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80" w:rsidRPr="00C4763A" w:rsidRDefault="00FA1380" w:rsidP="006A788A">
      <w:pPr>
        <w:tabs>
          <w:tab w:val="left" w:pos="2912"/>
        </w:tabs>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3537F5" w:rsidP="006A788A">
      <w:pPr>
        <w:jc w:val="center"/>
        <w:rPr>
          <w:rFonts w:ascii="仿宋_GB2312" w:eastAsia="仿宋_GB2312"/>
          <w:sz w:val="30"/>
          <w:szCs w:val="30"/>
        </w:rPr>
      </w:pPr>
      <w:r w:rsidRPr="003537F5">
        <w:rPr>
          <w:rFonts w:ascii="仿宋_GB2312" w:eastAsia="仿宋_GB2312"/>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45pt;height:87.05pt" fillcolor="red" strokecolor="red" strokeweight="1pt">
            <v:fill color2="blue"/>
            <v:shadow on="t" type="perspective" color="silver" opacity="52429f" origin="-.5,.5" matrix=",46340f,,.5,,-4768371582e-16"/>
            <v:textpath style="font-family:&quot;隶书&quot;;v-text-spacing:78650f;v-text-kern:t" trim="t" fitpath="t" string="人民法院工作"/>
          </v:shape>
        </w:pict>
      </w:r>
    </w:p>
    <w:p w:rsidR="00FA1380" w:rsidRPr="00C4763A" w:rsidRDefault="00FA1380" w:rsidP="006A788A">
      <w:pPr>
        <w:rPr>
          <w:rFonts w:ascii="仿宋_GB2312" w:eastAsia="仿宋_GB2312"/>
          <w:sz w:val="30"/>
          <w:szCs w:val="30"/>
        </w:rPr>
      </w:pPr>
    </w:p>
    <w:p w:rsidR="00F46D3D" w:rsidRPr="0025567A" w:rsidRDefault="00F46D3D" w:rsidP="00725E31">
      <w:pPr>
        <w:spacing w:beforeLines="50" w:afterLines="50"/>
        <w:jc w:val="center"/>
        <w:rPr>
          <w:rFonts w:eastAsia="楷体_GB2312"/>
          <w:b/>
          <w:sz w:val="71"/>
          <w:szCs w:val="43"/>
        </w:rPr>
      </w:pPr>
      <w:r w:rsidRPr="0025567A">
        <w:rPr>
          <w:rFonts w:eastAsia="楷体_GB2312" w:hint="eastAsia"/>
          <w:b/>
          <w:sz w:val="71"/>
          <w:szCs w:val="43"/>
        </w:rPr>
        <w:t>年</w:t>
      </w:r>
      <w:r w:rsidRPr="0025567A">
        <w:rPr>
          <w:rFonts w:eastAsia="楷体_GB2312" w:hint="eastAsia"/>
          <w:b/>
          <w:sz w:val="71"/>
          <w:szCs w:val="43"/>
        </w:rPr>
        <w:t xml:space="preserve"> </w:t>
      </w:r>
      <w:r w:rsidRPr="0025567A">
        <w:rPr>
          <w:rFonts w:eastAsia="楷体_GB2312" w:hint="eastAsia"/>
          <w:b/>
          <w:sz w:val="71"/>
          <w:szCs w:val="43"/>
        </w:rPr>
        <w:t>度</w:t>
      </w:r>
      <w:r w:rsidRPr="0025567A">
        <w:rPr>
          <w:rFonts w:eastAsia="楷体_GB2312" w:hint="eastAsia"/>
          <w:b/>
          <w:sz w:val="71"/>
          <w:szCs w:val="43"/>
        </w:rPr>
        <w:t xml:space="preserve"> </w:t>
      </w:r>
      <w:r w:rsidRPr="0025567A">
        <w:rPr>
          <w:rFonts w:eastAsia="楷体_GB2312" w:hint="eastAsia"/>
          <w:b/>
          <w:sz w:val="71"/>
          <w:szCs w:val="43"/>
        </w:rPr>
        <w:t>报</w:t>
      </w:r>
      <w:r w:rsidRPr="0025567A">
        <w:rPr>
          <w:rFonts w:eastAsia="楷体_GB2312" w:hint="eastAsia"/>
          <w:b/>
          <w:sz w:val="71"/>
          <w:szCs w:val="43"/>
        </w:rPr>
        <w:t xml:space="preserve"> </w:t>
      </w:r>
      <w:r w:rsidRPr="0025567A">
        <w:rPr>
          <w:rFonts w:eastAsia="楷体_GB2312" w:hint="eastAsia"/>
          <w:b/>
          <w:sz w:val="71"/>
          <w:szCs w:val="43"/>
        </w:rPr>
        <w:t>告</w:t>
      </w:r>
    </w:p>
    <w:p w:rsidR="00FA1380" w:rsidRPr="0025567A" w:rsidRDefault="00F46D3D" w:rsidP="006A788A">
      <w:pPr>
        <w:jc w:val="center"/>
        <w:rPr>
          <w:rFonts w:ascii="仿宋_GB2312" w:eastAsia="仿宋_GB2312"/>
          <w:b/>
          <w:sz w:val="30"/>
          <w:szCs w:val="30"/>
        </w:rPr>
      </w:pPr>
      <w:r w:rsidRPr="0025567A">
        <w:rPr>
          <w:rFonts w:eastAsia="楷体_GB2312" w:hint="eastAsia"/>
          <w:b/>
          <w:sz w:val="49"/>
          <w:szCs w:val="43"/>
        </w:rPr>
        <w:t>（</w:t>
      </w:r>
      <w:r w:rsidRPr="0025567A">
        <w:rPr>
          <w:rFonts w:eastAsia="楷体_GB2312" w:hint="eastAsia"/>
          <w:b/>
          <w:sz w:val="49"/>
          <w:szCs w:val="43"/>
        </w:rPr>
        <w:t>2015</w:t>
      </w:r>
      <w:r w:rsidRPr="0025567A">
        <w:rPr>
          <w:rFonts w:eastAsia="楷体_GB2312" w:hint="eastAsia"/>
          <w:b/>
          <w:sz w:val="49"/>
          <w:szCs w:val="43"/>
        </w:rPr>
        <w:t>年）</w:t>
      </w: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FA1380" w:rsidRPr="00C4763A" w:rsidRDefault="00FA1380" w:rsidP="006A788A">
      <w:pPr>
        <w:rPr>
          <w:rFonts w:ascii="仿宋_GB2312" w:eastAsia="仿宋_GB2312"/>
          <w:sz w:val="30"/>
          <w:szCs w:val="30"/>
        </w:rPr>
      </w:pPr>
    </w:p>
    <w:p w:rsidR="00A34E52" w:rsidRPr="0025567A" w:rsidRDefault="00A34E52" w:rsidP="006A788A">
      <w:pPr>
        <w:jc w:val="center"/>
        <w:rPr>
          <w:rFonts w:eastAsia="楷体_GB2312"/>
          <w:b/>
          <w:sz w:val="51"/>
        </w:rPr>
      </w:pPr>
      <w:r w:rsidRPr="0025567A">
        <w:rPr>
          <w:rFonts w:eastAsia="楷体_GB2312" w:hint="eastAsia"/>
          <w:b/>
          <w:sz w:val="51"/>
        </w:rPr>
        <w:t>抚松县人民法院</w:t>
      </w:r>
    </w:p>
    <w:p w:rsidR="0005502A" w:rsidRPr="0025567A" w:rsidRDefault="00A34E52" w:rsidP="006A788A">
      <w:pPr>
        <w:jc w:val="center"/>
        <w:rPr>
          <w:rFonts w:eastAsia="楷体_GB2312"/>
          <w:b/>
          <w:sz w:val="32"/>
          <w:szCs w:val="32"/>
        </w:rPr>
      </w:pPr>
      <w:r w:rsidRPr="0025567A">
        <w:rPr>
          <w:rFonts w:eastAsia="楷体_GB2312" w:hint="eastAsia"/>
          <w:b/>
          <w:sz w:val="32"/>
          <w:szCs w:val="32"/>
        </w:rPr>
        <w:t>二〇一六年</w:t>
      </w:r>
      <w:r w:rsidR="004F06CF" w:rsidRPr="0025567A">
        <w:rPr>
          <w:rFonts w:eastAsia="楷体_GB2312" w:hint="eastAsia"/>
          <w:b/>
          <w:sz w:val="32"/>
          <w:szCs w:val="32"/>
        </w:rPr>
        <w:t>三</w:t>
      </w:r>
      <w:r w:rsidRPr="0025567A">
        <w:rPr>
          <w:rFonts w:eastAsia="楷体_GB2312" w:hint="eastAsia"/>
          <w:b/>
          <w:sz w:val="32"/>
          <w:szCs w:val="32"/>
        </w:rPr>
        <w:t>月</w:t>
      </w:r>
    </w:p>
    <w:p w:rsidR="00A34E52" w:rsidRPr="0013716D" w:rsidRDefault="0005502A" w:rsidP="0025567A">
      <w:pPr>
        <w:spacing w:line="560" w:lineRule="exact"/>
        <w:jc w:val="center"/>
        <w:rPr>
          <w:rFonts w:eastAsia="楷体_GB2312"/>
          <w:b/>
          <w:sz w:val="36"/>
          <w:szCs w:val="36"/>
        </w:rPr>
      </w:pPr>
      <w:r>
        <w:rPr>
          <w:rFonts w:eastAsia="楷体_GB2312"/>
          <w:b/>
          <w:sz w:val="32"/>
          <w:szCs w:val="32"/>
        </w:rPr>
        <w:br w:type="page"/>
      </w:r>
      <w:r w:rsidRPr="0013716D">
        <w:rPr>
          <w:rFonts w:eastAsia="楷体_GB2312" w:hint="eastAsia"/>
          <w:b/>
          <w:sz w:val="36"/>
          <w:szCs w:val="36"/>
        </w:rPr>
        <w:lastRenderedPageBreak/>
        <w:t>目录</w:t>
      </w:r>
    </w:p>
    <w:p w:rsidR="0025567A" w:rsidRPr="0025567A" w:rsidRDefault="0025567A" w:rsidP="0025567A">
      <w:pPr>
        <w:spacing w:line="560" w:lineRule="exact"/>
        <w:jc w:val="center"/>
        <w:rPr>
          <w:rFonts w:eastAsia="楷体_GB2312"/>
          <w:b/>
          <w:sz w:val="30"/>
          <w:szCs w:val="30"/>
        </w:rPr>
      </w:pPr>
    </w:p>
    <w:p w:rsidR="0005502A" w:rsidRPr="008A7170" w:rsidRDefault="0005502A" w:rsidP="0025567A">
      <w:pPr>
        <w:spacing w:line="560" w:lineRule="exact"/>
        <w:jc w:val="center"/>
        <w:rPr>
          <w:rFonts w:eastAsia="楷体_GB2312"/>
          <w:b/>
          <w:sz w:val="32"/>
          <w:szCs w:val="32"/>
        </w:rPr>
      </w:pPr>
      <w:r w:rsidRPr="008A7170">
        <w:rPr>
          <w:rFonts w:eastAsia="楷体_GB2312" w:hint="eastAsia"/>
          <w:b/>
          <w:sz w:val="32"/>
          <w:szCs w:val="32"/>
        </w:rPr>
        <w:t>执法办案篇</w:t>
      </w:r>
    </w:p>
    <w:p w:rsidR="0025567A" w:rsidRPr="0025567A" w:rsidRDefault="0025567A" w:rsidP="0025567A">
      <w:pPr>
        <w:spacing w:line="560" w:lineRule="exact"/>
        <w:jc w:val="center"/>
        <w:rPr>
          <w:rFonts w:eastAsia="楷体_GB2312"/>
          <w:b/>
          <w:sz w:val="30"/>
          <w:szCs w:val="30"/>
        </w:rPr>
      </w:pPr>
    </w:p>
    <w:p w:rsidR="0005502A" w:rsidRPr="0013716D" w:rsidRDefault="00CB2310" w:rsidP="0025567A">
      <w:pPr>
        <w:numPr>
          <w:ilvl w:val="0"/>
          <w:numId w:val="2"/>
        </w:numPr>
        <w:spacing w:line="560" w:lineRule="exact"/>
        <w:jc w:val="left"/>
        <w:rPr>
          <w:rFonts w:eastAsia="楷体_GB2312"/>
          <w:sz w:val="30"/>
          <w:szCs w:val="30"/>
        </w:rPr>
      </w:pPr>
      <w:r w:rsidRPr="0013716D">
        <w:rPr>
          <w:rFonts w:eastAsia="楷体_GB2312" w:hint="eastAsia"/>
          <w:sz w:val="30"/>
          <w:szCs w:val="30"/>
        </w:rPr>
        <w:t>民商事审判工作</w:t>
      </w:r>
    </w:p>
    <w:p w:rsidR="00CB2310" w:rsidRPr="0013716D" w:rsidRDefault="00CB2310" w:rsidP="0025567A">
      <w:pPr>
        <w:numPr>
          <w:ilvl w:val="0"/>
          <w:numId w:val="2"/>
        </w:numPr>
        <w:spacing w:line="560" w:lineRule="exact"/>
        <w:jc w:val="left"/>
        <w:rPr>
          <w:rFonts w:eastAsia="楷体_GB2312"/>
          <w:sz w:val="30"/>
          <w:szCs w:val="30"/>
        </w:rPr>
      </w:pPr>
      <w:r w:rsidRPr="0013716D">
        <w:rPr>
          <w:rFonts w:eastAsia="楷体_GB2312" w:hint="eastAsia"/>
          <w:sz w:val="30"/>
          <w:szCs w:val="30"/>
        </w:rPr>
        <w:t>刑事审判工作</w:t>
      </w:r>
    </w:p>
    <w:p w:rsidR="00CB2310" w:rsidRPr="0013716D" w:rsidRDefault="00CB2310" w:rsidP="0025567A">
      <w:pPr>
        <w:numPr>
          <w:ilvl w:val="0"/>
          <w:numId w:val="2"/>
        </w:numPr>
        <w:spacing w:line="560" w:lineRule="exact"/>
        <w:jc w:val="left"/>
        <w:rPr>
          <w:rFonts w:eastAsia="楷体_GB2312"/>
          <w:sz w:val="30"/>
          <w:szCs w:val="30"/>
        </w:rPr>
      </w:pPr>
      <w:r w:rsidRPr="0013716D">
        <w:rPr>
          <w:rFonts w:eastAsia="楷体_GB2312" w:hint="eastAsia"/>
          <w:sz w:val="30"/>
          <w:szCs w:val="30"/>
        </w:rPr>
        <w:t>行政审判工作</w:t>
      </w:r>
    </w:p>
    <w:p w:rsidR="00CB2310" w:rsidRPr="0013716D" w:rsidRDefault="00CB2310" w:rsidP="0025567A">
      <w:pPr>
        <w:numPr>
          <w:ilvl w:val="0"/>
          <w:numId w:val="2"/>
        </w:numPr>
        <w:spacing w:line="560" w:lineRule="exact"/>
        <w:jc w:val="left"/>
        <w:rPr>
          <w:rFonts w:eastAsia="楷体_GB2312"/>
          <w:sz w:val="30"/>
          <w:szCs w:val="30"/>
        </w:rPr>
      </w:pPr>
      <w:r w:rsidRPr="0013716D">
        <w:rPr>
          <w:rFonts w:eastAsia="楷体_GB2312" w:hint="eastAsia"/>
          <w:sz w:val="30"/>
          <w:szCs w:val="30"/>
        </w:rPr>
        <w:t>执行工作</w:t>
      </w:r>
    </w:p>
    <w:p w:rsidR="00CB2310" w:rsidRPr="0013716D" w:rsidRDefault="00CB2310" w:rsidP="0025567A">
      <w:pPr>
        <w:numPr>
          <w:ilvl w:val="0"/>
          <w:numId w:val="2"/>
        </w:numPr>
        <w:spacing w:line="560" w:lineRule="exact"/>
        <w:jc w:val="left"/>
        <w:rPr>
          <w:rFonts w:eastAsia="楷体_GB2312"/>
          <w:sz w:val="30"/>
          <w:szCs w:val="30"/>
        </w:rPr>
      </w:pPr>
      <w:r w:rsidRPr="0013716D">
        <w:rPr>
          <w:rFonts w:eastAsia="楷体_GB2312" w:hint="eastAsia"/>
          <w:sz w:val="30"/>
          <w:szCs w:val="30"/>
        </w:rPr>
        <w:t>立案信访工作</w:t>
      </w:r>
    </w:p>
    <w:p w:rsidR="00CB2310" w:rsidRPr="0013716D" w:rsidRDefault="00CB2310" w:rsidP="0025567A">
      <w:pPr>
        <w:numPr>
          <w:ilvl w:val="0"/>
          <w:numId w:val="2"/>
        </w:numPr>
        <w:spacing w:line="560" w:lineRule="exact"/>
        <w:jc w:val="left"/>
        <w:rPr>
          <w:rFonts w:eastAsia="楷体_GB2312"/>
          <w:sz w:val="30"/>
          <w:szCs w:val="30"/>
        </w:rPr>
      </w:pPr>
      <w:r w:rsidRPr="0013716D">
        <w:rPr>
          <w:rFonts w:eastAsia="楷体_GB2312" w:hint="eastAsia"/>
          <w:sz w:val="30"/>
          <w:szCs w:val="30"/>
        </w:rPr>
        <w:t>审判监督工作</w:t>
      </w:r>
    </w:p>
    <w:p w:rsidR="00CB2310" w:rsidRPr="0013716D" w:rsidRDefault="00CB2310" w:rsidP="0025567A">
      <w:pPr>
        <w:numPr>
          <w:ilvl w:val="0"/>
          <w:numId w:val="2"/>
        </w:numPr>
        <w:spacing w:line="560" w:lineRule="exact"/>
        <w:jc w:val="left"/>
        <w:rPr>
          <w:rFonts w:eastAsia="楷体_GB2312"/>
          <w:sz w:val="30"/>
          <w:szCs w:val="30"/>
        </w:rPr>
      </w:pPr>
      <w:r w:rsidRPr="0013716D">
        <w:rPr>
          <w:rFonts w:eastAsia="楷体_GB2312" w:hint="eastAsia"/>
          <w:sz w:val="30"/>
          <w:szCs w:val="30"/>
        </w:rPr>
        <w:t>司法宣传工作</w:t>
      </w:r>
    </w:p>
    <w:p w:rsidR="0025567A" w:rsidRPr="0025567A" w:rsidRDefault="0025567A" w:rsidP="0025567A">
      <w:pPr>
        <w:spacing w:line="560" w:lineRule="exact"/>
        <w:jc w:val="center"/>
        <w:rPr>
          <w:rFonts w:eastAsia="楷体_GB2312"/>
          <w:b/>
          <w:sz w:val="30"/>
          <w:szCs w:val="30"/>
        </w:rPr>
      </w:pPr>
    </w:p>
    <w:p w:rsidR="0005502A" w:rsidRPr="008A7170" w:rsidRDefault="0005502A" w:rsidP="0025567A">
      <w:pPr>
        <w:spacing w:line="560" w:lineRule="exact"/>
        <w:jc w:val="center"/>
        <w:rPr>
          <w:rFonts w:eastAsia="楷体_GB2312"/>
          <w:b/>
          <w:sz w:val="32"/>
          <w:szCs w:val="32"/>
        </w:rPr>
      </w:pPr>
      <w:r w:rsidRPr="008A7170">
        <w:rPr>
          <w:rFonts w:eastAsia="楷体_GB2312" w:hint="eastAsia"/>
          <w:b/>
          <w:sz w:val="32"/>
          <w:szCs w:val="32"/>
        </w:rPr>
        <w:t>审判管理篇</w:t>
      </w:r>
    </w:p>
    <w:p w:rsidR="0025567A" w:rsidRPr="0025567A" w:rsidRDefault="0025567A" w:rsidP="0025567A">
      <w:pPr>
        <w:spacing w:line="560" w:lineRule="exact"/>
        <w:jc w:val="center"/>
        <w:rPr>
          <w:rFonts w:eastAsia="楷体_GB2312"/>
          <w:b/>
          <w:sz w:val="30"/>
          <w:szCs w:val="30"/>
        </w:rPr>
      </w:pPr>
    </w:p>
    <w:p w:rsidR="00CB2310" w:rsidRPr="0013716D" w:rsidRDefault="00CB2310" w:rsidP="0025567A">
      <w:pPr>
        <w:numPr>
          <w:ilvl w:val="0"/>
          <w:numId w:val="5"/>
        </w:numPr>
        <w:spacing w:line="560" w:lineRule="exact"/>
        <w:rPr>
          <w:rFonts w:eastAsia="楷体_GB2312"/>
          <w:sz w:val="30"/>
          <w:szCs w:val="30"/>
        </w:rPr>
      </w:pPr>
      <w:r w:rsidRPr="0013716D">
        <w:rPr>
          <w:rFonts w:eastAsia="楷体_GB2312" w:hint="eastAsia"/>
          <w:sz w:val="30"/>
          <w:szCs w:val="30"/>
        </w:rPr>
        <w:t>电子法院建设工作</w:t>
      </w:r>
    </w:p>
    <w:p w:rsidR="00CB2310" w:rsidRPr="0013716D" w:rsidRDefault="00CB2310" w:rsidP="0025567A">
      <w:pPr>
        <w:numPr>
          <w:ilvl w:val="0"/>
          <w:numId w:val="5"/>
        </w:numPr>
        <w:spacing w:line="560" w:lineRule="exact"/>
        <w:rPr>
          <w:rFonts w:eastAsia="楷体_GB2312"/>
          <w:sz w:val="30"/>
          <w:szCs w:val="30"/>
        </w:rPr>
      </w:pPr>
      <w:r w:rsidRPr="0013716D">
        <w:rPr>
          <w:rFonts w:eastAsia="楷体_GB2312" w:hint="eastAsia"/>
          <w:sz w:val="30"/>
          <w:szCs w:val="30"/>
        </w:rPr>
        <w:t>司法公开工作</w:t>
      </w:r>
    </w:p>
    <w:p w:rsidR="00CB2310" w:rsidRPr="0013716D" w:rsidRDefault="00CB2310" w:rsidP="0025567A">
      <w:pPr>
        <w:numPr>
          <w:ilvl w:val="0"/>
          <w:numId w:val="5"/>
        </w:numPr>
        <w:spacing w:line="560" w:lineRule="exact"/>
        <w:rPr>
          <w:rFonts w:eastAsia="楷体_GB2312"/>
          <w:sz w:val="30"/>
          <w:szCs w:val="30"/>
        </w:rPr>
      </w:pPr>
      <w:r w:rsidRPr="0013716D">
        <w:rPr>
          <w:rFonts w:eastAsia="楷体_GB2312" w:hint="eastAsia"/>
          <w:sz w:val="30"/>
          <w:szCs w:val="30"/>
        </w:rPr>
        <w:t>审判管理工作</w:t>
      </w:r>
    </w:p>
    <w:p w:rsidR="00CB2310" w:rsidRPr="0013716D" w:rsidRDefault="00CB2310" w:rsidP="0025567A">
      <w:pPr>
        <w:numPr>
          <w:ilvl w:val="0"/>
          <w:numId w:val="5"/>
        </w:numPr>
        <w:spacing w:line="560" w:lineRule="exact"/>
        <w:rPr>
          <w:rFonts w:eastAsia="楷体_GB2312"/>
          <w:sz w:val="30"/>
          <w:szCs w:val="30"/>
        </w:rPr>
      </w:pPr>
      <w:r w:rsidRPr="0013716D">
        <w:rPr>
          <w:rFonts w:eastAsia="楷体_GB2312" w:hint="eastAsia"/>
          <w:sz w:val="30"/>
          <w:szCs w:val="30"/>
        </w:rPr>
        <w:t>队伍建设工作</w:t>
      </w:r>
    </w:p>
    <w:p w:rsidR="0025567A" w:rsidRDefault="0025567A" w:rsidP="0025567A">
      <w:pPr>
        <w:spacing w:line="560" w:lineRule="exact"/>
        <w:jc w:val="center"/>
        <w:rPr>
          <w:rFonts w:eastAsia="楷体_GB2312"/>
          <w:b/>
          <w:sz w:val="30"/>
          <w:szCs w:val="30"/>
        </w:rPr>
      </w:pPr>
    </w:p>
    <w:p w:rsidR="0005502A" w:rsidRPr="008A7170" w:rsidRDefault="0005502A" w:rsidP="0025567A">
      <w:pPr>
        <w:spacing w:line="560" w:lineRule="exact"/>
        <w:jc w:val="center"/>
        <w:rPr>
          <w:rFonts w:eastAsia="楷体_GB2312"/>
          <w:b/>
          <w:sz w:val="32"/>
          <w:szCs w:val="32"/>
        </w:rPr>
      </w:pPr>
      <w:r w:rsidRPr="008A7170">
        <w:rPr>
          <w:rFonts w:eastAsia="楷体_GB2312" w:hint="eastAsia"/>
          <w:b/>
          <w:sz w:val="32"/>
          <w:szCs w:val="32"/>
        </w:rPr>
        <w:t>改革创新篇</w:t>
      </w:r>
    </w:p>
    <w:p w:rsidR="0025567A" w:rsidRPr="0025567A" w:rsidRDefault="0025567A" w:rsidP="0025567A">
      <w:pPr>
        <w:spacing w:line="560" w:lineRule="exact"/>
        <w:jc w:val="center"/>
        <w:rPr>
          <w:rFonts w:eastAsia="楷体_GB2312"/>
          <w:b/>
          <w:sz w:val="30"/>
          <w:szCs w:val="30"/>
        </w:rPr>
      </w:pPr>
    </w:p>
    <w:p w:rsidR="0025567A" w:rsidRPr="0013716D" w:rsidRDefault="0025567A" w:rsidP="0025567A">
      <w:pPr>
        <w:spacing w:line="560" w:lineRule="exact"/>
        <w:jc w:val="left"/>
        <w:rPr>
          <w:rFonts w:ascii="楷体_GB2312" w:eastAsia="楷体_GB2312"/>
          <w:bCs/>
          <w:sz w:val="30"/>
          <w:szCs w:val="30"/>
        </w:rPr>
      </w:pPr>
      <w:r w:rsidRPr="0013716D">
        <w:rPr>
          <w:rFonts w:ascii="楷体_GB2312" w:eastAsia="楷体_GB2312" w:hint="eastAsia"/>
          <w:bCs/>
          <w:sz w:val="30"/>
          <w:szCs w:val="30"/>
        </w:rPr>
        <w:t>一、完善司法体制改革</w:t>
      </w:r>
    </w:p>
    <w:p w:rsidR="0025567A" w:rsidRPr="0013716D" w:rsidRDefault="0025567A" w:rsidP="0025567A">
      <w:pPr>
        <w:spacing w:line="560" w:lineRule="exact"/>
        <w:jc w:val="left"/>
        <w:rPr>
          <w:rFonts w:ascii="楷体_GB2312" w:eastAsia="楷体_GB2312"/>
          <w:bCs/>
          <w:sz w:val="30"/>
          <w:szCs w:val="30"/>
        </w:rPr>
      </w:pPr>
      <w:r w:rsidRPr="0013716D">
        <w:rPr>
          <w:rFonts w:ascii="楷体_GB2312" w:eastAsia="楷体_GB2312" w:hint="eastAsia"/>
          <w:bCs/>
          <w:sz w:val="30"/>
          <w:szCs w:val="30"/>
        </w:rPr>
        <w:t>二、深化司法公开</w:t>
      </w:r>
    </w:p>
    <w:p w:rsidR="00CE444A" w:rsidRPr="0036526E" w:rsidRDefault="0025567A" w:rsidP="0025567A">
      <w:pPr>
        <w:spacing w:line="560" w:lineRule="exact"/>
        <w:jc w:val="left"/>
        <w:rPr>
          <w:rFonts w:eastAsia="黑体"/>
          <w:sz w:val="30"/>
          <w:szCs w:val="30"/>
        </w:rPr>
      </w:pPr>
      <w:r w:rsidRPr="0013716D">
        <w:rPr>
          <w:rFonts w:ascii="楷体_GB2312" w:eastAsia="楷体_GB2312" w:hint="eastAsia"/>
          <w:bCs/>
          <w:sz w:val="30"/>
          <w:szCs w:val="30"/>
        </w:rPr>
        <w:t>三、坚持科学管理</w:t>
      </w:r>
      <w:r w:rsidR="00FA1380" w:rsidRPr="00C4763A">
        <w:rPr>
          <w:rFonts w:ascii="仿宋_GB2312" w:eastAsia="仿宋_GB2312" w:hint="eastAsia"/>
          <w:sz w:val="30"/>
          <w:szCs w:val="30"/>
        </w:rPr>
        <w:br w:type="page"/>
      </w:r>
    </w:p>
    <w:p w:rsidR="00B40E6A" w:rsidRPr="0036526E" w:rsidRDefault="00B40E6A" w:rsidP="006A788A">
      <w:pPr>
        <w:rPr>
          <w:rFonts w:eastAsia="黑体"/>
          <w:sz w:val="30"/>
          <w:szCs w:val="30"/>
        </w:rPr>
      </w:pPr>
    </w:p>
    <w:p w:rsidR="00B40E6A" w:rsidRDefault="00B40E6A" w:rsidP="006A788A">
      <w:pPr>
        <w:jc w:val="center"/>
        <w:rPr>
          <w:rFonts w:eastAsia="黑体"/>
          <w:sz w:val="95"/>
        </w:rPr>
      </w:pPr>
    </w:p>
    <w:p w:rsidR="00B40E6A" w:rsidRDefault="00B40E6A" w:rsidP="006A788A">
      <w:pPr>
        <w:jc w:val="center"/>
        <w:rPr>
          <w:rFonts w:eastAsia="黑体"/>
          <w:sz w:val="95"/>
        </w:rPr>
      </w:pP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执</w:t>
      </w: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法</w:t>
      </w: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办</w:t>
      </w: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案</w:t>
      </w: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篇</w:t>
      </w:r>
    </w:p>
    <w:p w:rsidR="00FA1380" w:rsidRPr="00C4763A" w:rsidRDefault="00B40E6A" w:rsidP="00A21D8E">
      <w:pPr>
        <w:spacing w:line="600" w:lineRule="exact"/>
        <w:ind w:rightChars="-24" w:right="-50" w:firstLineChars="103" w:firstLine="536"/>
        <w:rPr>
          <w:rFonts w:ascii="仿宋_GB2312" w:eastAsia="仿宋_GB2312"/>
          <w:sz w:val="30"/>
          <w:szCs w:val="30"/>
        </w:rPr>
      </w:pPr>
      <w:r w:rsidRPr="00E453C3">
        <w:rPr>
          <w:sz w:val="52"/>
          <w:szCs w:val="52"/>
        </w:rPr>
        <w:br w:type="page"/>
      </w:r>
      <w:r w:rsidR="00FA1380" w:rsidRPr="00C4763A">
        <w:rPr>
          <w:rFonts w:ascii="仿宋_GB2312" w:eastAsia="仿宋_GB2312" w:hint="eastAsia"/>
          <w:sz w:val="30"/>
          <w:szCs w:val="30"/>
        </w:rPr>
        <w:lastRenderedPageBreak/>
        <w:t xml:space="preserve"> 2015年，抚松县人民法院在县委的领导下，在县人大和上级法院的监督指导下，在县政府的大力支持和县政协民主监督下，深入学习贯彻党的十八大、十八届三中、四中全会精神，紧紧围绕“努力让人民群众在每一个司法案件中都感受到公平正义”目标，始终坚持“司法为民、公正司法”工作主线，忠实履行宪法和法律赋予的职责，各项工作取得新进展。</w:t>
      </w:r>
    </w:p>
    <w:p w:rsidR="00FA1380" w:rsidRPr="00C4763A" w:rsidRDefault="00FA1380" w:rsidP="00A21D8E">
      <w:pPr>
        <w:spacing w:line="600" w:lineRule="exact"/>
        <w:ind w:firstLineChars="200" w:firstLine="600"/>
        <w:rPr>
          <w:rFonts w:ascii="仿宋_GB2312" w:eastAsia="仿宋_GB2312"/>
          <w:sz w:val="30"/>
          <w:szCs w:val="30"/>
        </w:rPr>
      </w:pPr>
      <w:r w:rsidRPr="00C4763A">
        <w:rPr>
          <w:rFonts w:ascii="仿宋_GB2312" w:eastAsia="仿宋_GB2312" w:hint="eastAsia"/>
          <w:sz w:val="30"/>
          <w:szCs w:val="30"/>
        </w:rPr>
        <w:t>2015年，全院共受理各类案件4799件</w:t>
      </w:r>
      <w:r w:rsidRPr="00C4763A">
        <w:rPr>
          <w:rStyle w:val="a4"/>
          <w:rFonts w:ascii="仿宋_GB2312" w:eastAsia="仿宋_GB2312" w:hint="eastAsia"/>
          <w:sz w:val="30"/>
          <w:szCs w:val="30"/>
        </w:rPr>
        <w:t xml:space="preserve"> </w:t>
      </w:r>
      <w:r w:rsidRPr="00C4763A">
        <w:rPr>
          <w:rFonts w:ascii="仿宋_GB2312" w:eastAsia="仿宋_GB2312" w:hint="eastAsia"/>
          <w:sz w:val="30"/>
          <w:szCs w:val="30"/>
        </w:rPr>
        <w:t>，比2014年3669件上升30.80％，比2013年3440件上升39.51％，案件总数呈上升趋势。</w:t>
      </w:r>
    </w:p>
    <w:p w:rsidR="00FA1380" w:rsidRPr="006A788A" w:rsidRDefault="006A788A" w:rsidP="00A21D8E">
      <w:pPr>
        <w:spacing w:line="600" w:lineRule="exact"/>
        <w:ind w:firstLineChars="200" w:firstLine="600"/>
        <w:rPr>
          <w:rFonts w:ascii="仿宋_GB2312" w:eastAsia="仿宋_GB2312"/>
          <w:sz w:val="30"/>
          <w:szCs w:val="30"/>
        </w:rPr>
      </w:pPr>
      <w:r w:rsidRPr="006A788A">
        <w:rPr>
          <w:rFonts w:ascii="仿宋_GB2312" w:eastAsia="仿宋_GB2312" w:hint="eastAsia"/>
          <w:sz w:val="30"/>
          <w:szCs w:val="30"/>
        </w:rPr>
        <w:t>1、</w:t>
      </w:r>
      <w:r w:rsidR="00FA1380" w:rsidRPr="006A788A">
        <w:rPr>
          <w:rFonts w:ascii="仿宋_GB2312" w:eastAsia="仿宋_GB2312" w:hint="eastAsia"/>
          <w:sz w:val="30"/>
          <w:szCs w:val="30"/>
        </w:rPr>
        <w:t>全院审结各类案件3854件,未结945件,结案率为80.31％，比2014年83.65％下降3.34个百分点，比2013年93.69％下降13.38个百分点，总体呈下降趋势，平均审理天数59.28天。</w:t>
      </w:r>
    </w:p>
    <w:p w:rsidR="00FA1380" w:rsidRPr="00C4763A" w:rsidRDefault="00FA1380" w:rsidP="00A21D8E">
      <w:pPr>
        <w:spacing w:line="600" w:lineRule="exact"/>
        <w:ind w:firstLineChars="200" w:firstLine="600"/>
        <w:rPr>
          <w:rFonts w:ascii="仿宋_GB2312" w:eastAsia="仿宋_GB2312" w:hAnsi="宋体"/>
          <w:kern w:val="0"/>
          <w:sz w:val="30"/>
          <w:szCs w:val="30"/>
        </w:rPr>
      </w:pPr>
      <w:r w:rsidRPr="00C4763A">
        <w:rPr>
          <w:rFonts w:ascii="仿宋_GB2312" w:eastAsia="仿宋_GB2312" w:hAnsi="宋体" w:hint="eastAsia"/>
          <w:kern w:val="0"/>
          <w:sz w:val="30"/>
          <w:szCs w:val="30"/>
        </w:rPr>
        <w:t>2、</w:t>
      </w:r>
      <w:r w:rsidRPr="00C4763A">
        <w:rPr>
          <w:rFonts w:ascii="仿宋_GB2312" w:eastAsia="仿宋_GB2312" w:hint="eastAsia"/>
          <w:sz w:val="30"/>
          <w:szCs w:val="30"/>
        </w:rPr>
        <w:t>民事案件调解结案756件调解率为31.54%,</w:t>
      </w:r>
      <w:r w:rsidRPr="00C4763A">
        <w:rPr>
          <w:rFonts w:ascii="仿宋_GB2312" w:eastAsia="仿宋_GB2312" w:hAnsi="宋体" w:hint="eastAsia"/>
          <w:kern w:val="0"/>
          <w:sz w:val="30"/>
          <w:szCs w:val="30"/>
        </w:rPr>
        <w:t>比2014年调解结案516件调解率为27.04%上升4.5个百分点，比2013年调解结案685件调解率为31.61%下降0.07个百分点；</w:t>
      </w:r>
    </w:p>
    <w:p w:rsidR="00FA1380" w:rsidRPr="00C4763A" w:rsidRDefault="00FA1380" w:rsidP="00A21D8E">
      <w:pPr>
        <w:spacing w:line="600" w:lineRule="exact"/>
        <w:ind w:firstLineChars="200" w:firstLine="600"/>
        <w:rPr>
          <w:rFonts w:ascii="仿宋_GB2312" w:eastAsia="仿宋_GB2312"/>
          <w:sz w:val="30"/>
          <w:szCs w:val="30"/>
        </w:rPr>
      </w:pPr>
      <w:r w:rsidRPr="00C4763A">
        <w:rPr>
          <w:rFonts w:ascii="仿宋_GB2312" w:eastAsia="仿宋_GB2312" w:hAnsi="宋体" w:hint="eastAsia"/>
          <w:kern w:val="0"/>
          <w:sz w:val="30"/>
          <w:szCs w:val="30"/>
        </w:rPr>
        <w:t>3、民事案件撤诉结案592件</w:t>
      </w:r>
      <w:r w:rsidRPr="00C4763A">
        <w:rPr>
          <w:rFonts w:ascii="仿宋_GB2312" w:eastAsia="仿宋_GB2312" w:hint="eastAsia"/>
          <w:sz w:val="30"/>
          <w:szCs w:val="30"/>
        </w:rPr>
        <w:t>撤诉率为24.70%，</w:t>
      </w:r>
      <w:r w:rsidRPr="00C4763A">
        <w:rPr>
          <w:rFonts w:ascii="仿宋_GB2312" w:eastAsia="仿宋_GB2312" w:hAnsi="宋体" w:hint="eastAsia"/>
          <w:kern w:val="0"/>
          <w:sz w:val="30"/>
          <w:szCs w:val="30"/>
        </w:rPr>
        <w:t>比2014年撤诉结案441件撤诉率为23.11%上升1.59个百分点，比2013年撤诉结案471件撤诉率为21.74%上升 2.96个百分点</w:t>
      </w:r>
      <w:r w:rsidRPr="00C4763A">
        <w:rPr>
          <w:rFonts w:ascii="仿宋_GB2312" w:eastAsia="仿宋_GB2312" w:hint="eastAsia"/>
          <w:sz w:val="30"/>
          <w:szCs w:val="30"/>
        </w:rPr>
        <w:t>；</w:t>
      </w:r>
    </w:p>
    <w:p w:rsidR="00FA1380" w:rsidRPr="00C4763A" w:rsidRDefault="00FA1380" w:rsidP="00A21D8E">
      <w:pPr>
        <w:spacing w:line="600" w:lineRule="exact"/>
        <w:ind w:firstLineChars="200" w:firstLine="600"/>
        <w:rPr>
          <w:rFonts w:ascii="仿宋_GB2312" w:eastAsia="仿宋_GB2312"/>
          <w:b/>
          <w:sz w:val="30"/>
          <w:szCs w:val="30"/>
        </w:rPr>
      </w:pPr>
      <w:r w:rsidRPr="00C4763A">
        <w:rPr>
          <w:rFonts w:ascii="仿宋_GB2312" w:eastAsia="仿宋_GB2312" w:hint="eastAsia"/>
          <w:sz w:val="30"/>
          <w:szCs w:val="30"/>
        </w:rPr>
        <w:t>4、2015年判决结案956件上诉180件上诉率为18.77%，</w:t>
      </w:r>
      <w:r w:rsidRPr="00C4763A">
        <w:rPr>
          <w:rFonts w:ascii="仿宋_GB2312" w:eastAsia="仿宋_GB2312" w:hAnsi="宋体" w:hint="eastAsia"/>
          <w:kern w:val="0"/>
          <w:sz w:val="30"/>
          <w:szCs w:val="30"/>
        </w:rPr>
        <w:t>比2014年判决结案905件上诉164件上诉率为18.1%，上升0.67个百分点；比2013年判决结案966件上诉160件上诉率为16.6％，上升2.17个百分点；</w:t>
      </w:r>
    </w:p>
    <w:p w:rsidR="00FA1380" w:rsidRPr="00C4763A" w:rsidRDefault="00FA1380" w:rsidP="00A21D8E">
      <w:pPr>
        <w:spacing w:line="600" w:lineRule="exact"/>
        <w:ind w:firstLineChars="200" w:firstLine="600"/>
        <w:rPr>
          <w:rFonts w:ascii="仿宋_GB2312" w:eastAsia="仿宋_GB2312"/>
          <w:sz w:val="30"/>
          <w:szCs w:val="30"/>
        </w:rPr>
      </w:pPr>
      <w:r w:rsidRPr="00C4763A">
        <w:rPr>
          <w:rFonts w:ascii="仿宋_GB2312" w:eastAsia="仿宋_GB2312" w:hint="eastAsia"/>
          <w:sz w:val="30"/>
          <w:szCs w:val="30"/>
        </w:rPr>
        <w:lastRenderedPageBreak/>
        <w:t xml:space="preserve"> 5、2015年发回重审23件，其中：刑事庭5件、民一庭3件、民二庭2件、景区法庭5件、泉阳法庭3件、露水河法庭4件、万良法庭1件。重审率为2.40%，</w:t>
      </w:r>
      <w:r w:rsidRPr="00C4763A">
        <w:rPr>
          <w:rFonts w:ascii="仿宋_GB2312" w:eastAsia="仿宋_GB2312" w:hAnsi="宋体" w:hint="eastAsia"/>
          <w:kern w:val="0"/>
          <w:sz w:val="30"/>
          <w:szCs w:val="30"/>
        </w:rPr>
        <w:t>比2014年发回重审31件重审率为3.4%下降1个百分点，与2013年发回重审18件重审率为1.9%上升0.5个百分点</w:t>
      </w:r>
      <w:r w:rsidRPr="00C4763A">
        <w:rPr>
          <w:rFonts w:ascii="仿宋_GB2312" w:eastAsia="仿宋_GB2312" w:hint="eastAsia"/>
          <w:sz w:val="30"/>
          <w:szCs w:val="30"/>
        </w:rPr>
        <w:t>；</w:t>
      </w:r>
    </w:p>
    <w:p w:rsidR="00FA1380" w:rsidRPr="00C4763A" w:rsidRDefault="00FA1380" w:rsidP="00A21D8E">
      <w:pPr>
        <w:spacing w:line="600" w:lineRule="exact"/>
        <w:ind w:firstLine="645"/>
        <w:rPr>
          <w:rFonts w:ascii="仿宋_GB2312" w:eastAsia="仿宋_GB2312" w:hAnsi="宋体"/>
          <w:kern w:val="0"/>
          <w:sz w:val="30"/>
          <w:szCs w:val="30"/>
        </w:rPr>
      </w:pPr>
      <w:r w:rsidRPr="00C4763A">
        <w:rPr>
          <w:rFonts w:ascii="仿宋_GB2312" w:eastAsia="仿宋_GB2312" w:hint="eastAsia"/>
          <w:sz w:val="30"/>
          <w:szCs w:val="30"/>
        </w:rPr>
        <w:t>6、2015年改判12件，其中：泉阳</w:t>
      </w:r>
      <w:r w:rsidR="00725E31">
        <w:rPr>
          <w:rFonts w:ascii="仿宋_GB2312" w:eastAsia="仿宋_GB2312" w:hint="eastAsia"/>
          <w:sz w:val="30"/>
          <w:szCs w:val="30"/>
        </w:rPr>
        <w:t>法庭</w:t>
      </w:r>
      <w:r w:rsidRPr="00C4763A">
        <w:rPr>
          <w:rFonts w:ascii="仿宋_GB2312" w:eastAsia="仿宋_GB2312" w:hint="eastAsia"/>
          <w:sz w:val="30"/>
          <w:szCs w:val="30"/>
        </w:rPr>
        <w:t>1件、万良</w:t>
      </w:r>
      <w:r w:rsidR="00725E31">
        <w:rPr>
          <w:rFonts w:ascii="仿宋_GB2312" w:eastAsia="仿宋_GB2312" w:hint="eastAsia"/>
          <w:sz w:val="30"/>
          <w:szCs w:val="30"/>
        </w:rPr>
        <w:t>法庭</w:t>
      </w:r>
      <w:r w:rsidRPr="00C4763A">
        <w:rPr>
          <w:rFonts w:ascii="仿宋_GB2312" w:eastAsia="仿宋_GB2312" w:hint="eastAsia"/>
          <w:sz w:val="30"/>
          <w:szCs w:val="30"/>
        </w:rPr>
        <w:t>1件、民二</w:t>
      </w:r>
      <w:r w:rsidR="00725E31">
        <w:rPr>
          <w:rFonts w:ascii="仿宋_GB2312" w:eastAsia="仿宋_GB2312" w:hint="eastAsia"/>
          <w:sz w:val="30"/>
          <w:szCs w:val="30"/>
        </w:rPr>
        <w:t>庭</w:t>
      </w:r>
      <w:r w:rsidRPr="00C4763A">
        <w:rPr>
          <w:rFonts w:ascii="仿宋_GB2312" w:eastAsia="仿宋_GB2312" w:hint="eastAsia"/>
          <w:sz w:val="30"/>
          <w:szCs w:val="30"/>
        </w:rPr>
        <w:t>2件，景区法庭5件、露水河法庭3件。改判率为1.25%，</w:t>
      </w:r>
      <w:r w:rsidRPr="00C4763A">
        <w:rPr>
          <w:rFonts w:ascii="仿宋_GB2312" w:eastAsia="仿宋_GB2312" w:hAnsi="宋体" w:hint="eastAsia"/>
          <w:kern w:val="0"/>
          <w:sz w:val="30"/>
          <w:szCs w:val="30"/>
        </w:rPr>
        <w:t>比2014年改判11件改判率为1.2%上升0.05个百分点，比2013年改判16件改判率为1.7%下降0.45个百分点。</w:t>
      </w:r>
    </w:p>
    <w:p w:rsidR="00FA1380" w:rsidRPr="00C4763A" w:rsidRDefault="00FA1380" w:rsidP="00A21D8E">
      <w:pPr>
        <w:spacing w:line="600" w:lineRule="exact"/>
        <w:ind w:firstLine="645"/>
        <w:rPr>
          <w:rFonts w:ascii="仿宋_GB2312" w:eastAsia="仿宋_GB2312"/>
          <w:sz w:val="30"/>
          <w:szCs w:val="30"/>
        </w:rPr>
      </w:pPr>
      <w:r w:rsidRPr="00C4763A">
        <w:rPr>
          <w:rFonts w:ascii="仿宋_GB2312" w:eastAsia="仿宋_GB2312" w:hint="eastAsia"/>
          <w:sz w:val="30"/>
          <w:szCs w:val="30"/>
        </w:rPr>
        <w:t>2015年全院收案数比去年同期略有上升。刑事、民事、行政、执行等结案率，民事调解率、撤诉率均有下降。其主要原因：</w:t>
      </w:r>
    </w:p>
    <w:p w:rsidR="00FA1380" w:rsidRPr="00C4763A" w:rsidRDefault="00FA1380" w:rsidP="00A21D8E">
      <w:pPr>
        <w:spacing w:line="600" w:lineRule="exact"/>
        <w:ind w:firstLine="645"/>
        <w:rPr>
          <w:rFonts w:ascii="仿宋_GB2312" w:eastAsia="仿宋_GB2312"/>
          <w:sz w:val="30"/>
          <w:szCs w:val="30"/>
        </w:rPr>
      </w:pPr>
      <w:r w:rsidRPr="00C4763A">
        <w:rPr>
          <w:rFonts w:ascii="仿宋_GB2312" w:eastAsia="仿宋_GB2312" w:hint="eastAsia"/>
          <w:sz w:val="30"/>
          <w:szCs w:val="30"/>
        </w:rPr>
        <w:t>(一)案件数量多。从案件总量看，案件数量逐年增长，民商事涉及民生案件审判任务日益繁重，特别是执行案件增长幅度尤为突出，越来越多人民群众选择用诉讼手段维护自身合法权益,司法保障民事权益作用越来越大，日益繁重的审判、执行业务与人民群众对司法期待的差距越来越大；</w:t>
      </w:r>
    </w:p>
    <w:p w:rsidR="00FA1380" w:rsidRPr="00C4763A" w:rsidRDefault="00BB18B4" w:rsidP="000D56C9">
      <w:pPr>
        <w:spacing w:line="600" w:lineRule="exact"/>
        <w:ind w:firstLineChars="200" w:firstLine="600"/>
        <w:rPr>
          <w:rFonts w:ascii="仿宋_GB2312" w:eastAsia="仿宋_GB2312"/>
          <w:sz w:val="30"/>
          <w:szCs w:val="30"/>
        </w:rPr>
      </w:pPr>
      <w:r>
        <w:rPr>
          <w:rFonts w:ascii="仿宋_GB2312" w:eastAsia="仿宋_GB2312" w:hint="eastAsia"/>
          <w:sz w:val="30"/>
          <w:szCs w:val="30"/>
        </w:rPr>
        <w:t>（二）</w:t>
      </w:r>
      <w:r w:rsidR="00FA1380" w:rsidRPr="00C4763A">
        <w:rPr>
          <w:rFonts w:ascii="仿宋_GB2312" w:eastAsia="仿宋_GB2312" w:hint="eastAsia"/>
          <w:sz w:val="30"/>
          <w:szCs w:val="30"/>
        </w:rPr>
        <w:t>涉及范围广。从案件类型看，刑事审判涉及盗窃、伤害、危险驾驶、交通肇事、诈骗，民事审判涉及婚姻家庭、侵权、借贷、劳动争议、劳务合同、房屋买卖、农村土地承包、房屋拆迁、医疗纠纷等，覆盖建筑、消费、教育、金融等经济社会发展诸多方面, 范围十分广泛，关系群众生活方方面面，导致案件越来越复杂；</w:t>
      </w:r>
    </w:p>
    <w:p w:rsidR="00FA1380" w:rsidRPr="00C4763A" w:rsidRDefault="00BB18B4" w:rsidP="00A21D8E">
      <w:pPr>
        <w:spacing w:line="600" w:lineRule="exact"/>
        <w:ind w:firstLine="645"/>
        <w:rPr>
          <w:rFonts w:ascii="仿宋_GB2312" w:eastAsia="仿宋_GB2312"/>
          <w:sz w:val="30"/>
          <w:szCs w:val="30"/>
        </w:rPr>
      </w:pPr>
      <w:r>
        <w:rPr>
          <w:rFonts w:ascii="仿宋_GB2312" w:eastAsia="仿宋_GB2312" w:hint="eastAsia"/>
          <w:sz w:val="30"/>
          <w:szCs w:val="30"/>
        </w:rPr>
        <w:t>（三）</w:t>
      </w:r>
      <w:r w:rsidR="00FA1380" w:rsidRPr="00C4763A">
        <w:rPr>
          <w:rFonts w:ascii="仿宋_GB2312" w:eastAsia="仿宋_GB2312" w:hint="eastAsia"/>
          <w:sz w:val="30"/>
          <w:szCs w:val="30"/>
        </w:rPr>
        <w:t>审理难度大。从案件难度看，刑事、民商事、行政审</w:t>
      </w:r>
      <w:r w:rsidR="00FA1380" w:rsidRPr="00C4763A">
        <w:rPr>
          <w:rFonts w:ascii="仿宋_GB2312" w:eastAsia="仿宋_GB2312" w:hint="eastAsia"/>
          <w:sz w:val="30"/>
          <w:szCs w:val="30"/>
        </w:rPr>
        <w:lastRenderedPageBreak/>
        <w:t>判均关乎群众切身利益，涉及诸多矛盾冲突，承受涉诉信访压力，实现利益平衡和案结事了难度大，导致案件调、撤率下降；</w:t>
      </w:r>
    </w:p>
    <w:p w:rsidR="00FA1380" w:rsidRPr="00C4763A" w:rsidRDefault="00BB18B4" w:rsidP="00A21D8E">
      <w:pPr>
        <w:spacing w:line="600" w:lineRule="exact"/>
        <w:ind w:firstLine="645"/>
        <w:rPr>
          <w:rFonts w:ascii="仿宋_GB2312" w:eastAsia="仿宋_GB2312"/>
          <w:sz w:val="30"/>
          <w:szCs w:val="30"/>
        </w:rPr>
      </w:pPr>
      <w:r>
        <w:rPr>
          <w:rFonts w:ascii="仿宋_GB2312" w:eastAsia="仿宋_GB2312" w:hint="eastAsia"/>
          <w:sz w:val="30"/>
          <w:szCs w:val="30"/>
        </w:rPr>
        <w:t>（四）</w:t>
      </w:r>
      <w:r w:rsidR="00FA1380" w:rsidRPr="00C4763A">
        <w:rPr>
          <w:rFonts w:ascii="仿宋_GB2312" w:eastAsia="仿宋_GB2312" w:hint="eastAsia"/>
          <w:sz w:val="30"/>
          <w:szCs w:val="30"/>
        </w:rPr>
        <w:t>结案不均衡。第1季度结案率，刑事38.98％、民事51.01％、行政33.33％、执行18.42％、审查监督77.78％，平均结案率为35.38％;第2季度结案率，刑事71.79％、民事57.46％、行政76.67％、执行19.77％、审查监督50％，平均结案率为40.69％;第3季度结案率，刑事63.64％、民事62.30％、行政25％、执行14.06％、审查监督66.67％，平均结案率为38.41％;第4季度结案率，刑事52.90％、民事69.47％、行政90.91％、执行51.16％、审查监督66.67％，平均结案率为58.73％。各业务庭季度结案率与中院要求的1至4季度结案率允许值50％、60％、70％、80％，满意值60％、70％、80％、90％相差甚远；</w:t>
      </w:r>
    </w:p>
    <w:p w:rsidR="00FA1380" w:rsidRPr="00C4763A" w:rsidRDefault="00BB18B4" w:rsidP="00A21D8E">
      <w:pPr>
        <w:spacing w:line="600" w:lineRule="exact"/>
        <w:ind w:firstLineChars="200" w:firstLine="600"/>
        <w:rPr>
          <w:rFonts w:ascii="仿宋_GB2312" w:eastAsia="仿宋_GB2312"/>
          <w:sz w:val="30"/>
          <w:szCs w:val="30"/>
        </w:rPr>
      </w:pPr>
      <w:r>
        <w:rPr>
          <w:rFonts w:ascii="仿宋_GB2312" w:eastAsia="仿宋_GB2312" w:hint="eastAsia"/>
          <w:sz w:val="30"/>
          <w:szCs w:val="30"/>
        </w:rPr>
        <w:t>（五）</w:t>
      </w:r>
      <w:r w:rsidR="00FA1380" w:rsidRPr="00C4763A">
        <w:rPr>
          <w:rFonts w:ascii="仿宋_GB2312" w:eastAsia="仿宋_GB2312" w:hint="eastAsia"/>
          <w:sz w:val="30"/>
          <w:szCs w:val="30"/>
        </w:rPr>
        <w:t>执结率不高。2015年1月份收案1272件，其中旧存600件、新收672件，审结158件结案率为12.42％，执行案件751件占59.04%。</w:t>
      </w:r>
      <w:r w:rsidR="00CC7C2D">
        <w:rPr>
          <w:rFonts w:ascii="仿宋_GB2312" w:eastAsia="仿宋_GB2312" w:hint="eastAsia"/>
          <w:sz w:val="30"/>
          <w:szCs w:val="30"/>
        </w:rPr>
        <w:t>由于执行案件基数大，导致执行结案率下降，同时影响到以后的结案率。例如：</w:t>
      </w:r>
      <w:r w:rsidR="00FA1380" w:rsidRPr="00C4763A">
        <w:rPr>
          <w:rFonts w:ascii="仿宋_GB2312" w:eastAsia="仿宋_GB2312" w:hint="eastAsia"/>
          <w:sz w:val="30"/>
          <w:szCs w:val="30"/>
        </w:rPr>
        <w:t>2016年1月份收案1559件，其中旧存945件、新收614件，审结123件结案率仅为7.89％，执行案件就有928件;</w:t>
      </w:r>
    </w:p>
    <w:p w:rsidR="00FA1380" w:rsidRPr="00C4763A" w:rsidRDefault="00FA1380" w:rsidP="00A21D8E">
      <w:pPr>
        <w:spacing w:line="600" w:lineRule="exact"/>
        <w:ind w:firstLineChars="200" w:firstLine="600"/>
        <w:rPr>
          <w:rFonts w:ascii="仿宋_GB2312" w:eastAsia="仿宋_GB2312"/>
          <w:sz w:val="30"/>
          <w:szCs w:val="30"/>
        </w:rPr>
      </w:pPr>
      <w:r w:rsidRPr="00C4763A">
        <w:rPr>
          <w:rFonts w:ascii="仿宋_GB2312" w:eastAsia="仿宋_GB2312" w:hint="eastAsia"/>
          <w:sz w:val="30"/>
          <w:szCs w:val="30"/>
        </w:rPr>
        <w:t>从案件构成看，在2015年审结的3854件各类案件中，民商事案件占62.2%；刑事案件占5.03%；行政案件占1.61%；执行案件占30.59%；审查监督案件占0.57%；其中，新收各类一审案件4199件，比2014年3452件上升21.64%，比2013年3152件</w:t>
      </w:r>
      <w:r w:rsidRPr="00C4763A">
        <w:rPr>
          <w:rFonts w:ascii="仿宋_GB2312" w:eastAsia="仿宋_GB2312" w:hint="eastAsia"/>
          <w:sz w:val="30"/>
          <w:szCs w:val="30"/>
        </w:rPr>
        <w:lastRenderedPageBreak/>
        <w:t>上升33.22%；审结3854件，比2014年2852件上升35.13%，比2013年2935件上升31.31%。</w:t>
      </w:r>
    </w:p>
    <w:p w:rsidR="00FA1380" w:rsidRPr="00C4763A" w:rsidRDefault="00725E31" w:rsidP="006A788A">
      <w:pPr>
        <w:widowControl/>
        <w:jc w:val="center"/>
        <w:rPr>
          <w:rFonts w:ascii="仿宋_GB2312" w:eastAsia="仿宋_GB2312"/>
          <w:sz w:val="30"/>
          <w:szCs w:val="30"/>
        </w:rPr>
      </w:pPr>
      <w:r w:rsidRPr="003537F5">
        <w:rPr>
          <w:rFonts w:ascii="仿宋_GB2312" w:eastAsia="仿宋_GB2312"/>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4" o:spid="_x0000_i1026" type="#_x0000_t75" style="width:316.15pt;height:26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">
            <v:imagedata r:id="rId8" o:title="" cropbottom="-119f"/>
            <o:lock v:ext="edit" aspectratio="f"/>
          </v:shape>
        </w:pict>
      </w:r>
    </w:p>
    <w:p w:rsidR="00FA1380" w:rsidRDefault="00FA1380" w:rsidP="006A788A">
      <w:pPr>
        <w:spacing w:line="560" w:lineRule="exact"/>
        <w:ind w:rightChars="-24" w:right="-50" w:firstLineChars="200" w:firstLine="600"/>
        <w:rPr>
          <w:rFonts w:ascii="仿宋_GB2312" w:eastAsia="仿宋_GB2312"/>
          <w:sz w:val="30"/>
          <w:szCs w:val="30"/>
        </w:rPr>
      </w:pPr>
      <w:r w:rsidRPr="00C4763A">
        <w:rPr>
          <w:rFonts w:ascii="仿宋_GB2312" w:eastAsia="仿宋_GB2312" w:hint="eastAsia"/>
          <w:sz w:val="30"/>
          <w:szCs w:val="30"/>
        </w:rPr>
        <w:t>从案件来源看，在2015年审执结的各类案件中，当事人直接向人民法院起诉、申请执行的案件占事人直接向人民法院起诉的案件占94.73%；检察机关向人民法院提起公诉、抗诉的案件占5.27%。</w:t>
      </w:r>
    </w:p>
    <w:p w:rsidR="00FA1380" w:rsidRPr="00C4763A" w:rsidRDefault="00725E31" w:rsidP="006A788A">
      <w:pPr>
        <w:jc w:val="center"/>
        <w:rPr>
          <w:rFonts w:ascii="仿宋_GB2312" w:eastAsia="仿宋_GB2312"/>
          <w:sz w:val="30"/>
          <w:szCs w:val="30"/>
        </w:rPr>
      </w:pPr>
      <w:r w:rsidRPr="003537F5">
        <w:rPr>
          <w:rFonts w:ascii="仿宋_GB2312" w:eastAsia="仿宋_GB2312"/>
          <w:noProof/>
          <w:sz w:val="30"/>
          <w:szCs w:val="30"/>
        </w:rPr>
        <w:lastRenderedPageBreak/>
        <w:pict>
          <v:shape id="图表 44" o:spid="_x0000_i1027" type="#_x0000_t75" style="width:319.95pt;height:250.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">
            <v:imagedata r:id="rId9" o:title="" cropbottom="-59f" cropright="-16f"/>
            <o:lock v:ext="edit" aspectratio="f"/>
          </v:shape>
        </w:pict>
      </w:r>
    </w:p>
    <w:p w:rsidR="00FA1380" w:rsidRPr="00C4763A" w:rsidRDefault="00FA1380" w:rsidP="006A788A">
      <w:pPr>
        <w:spacing w:line="560" w:lineRule="exact"/>
        <w:ind w:rightChars="-24" w:right="-50" w:firstLineChars="200" w:firstLine="600"/>
        <w:rPr>
          <w:rFonts w:ascii="仿宋_GB2312" w:eastAsia="仿宋_GB2312"/>
          <w:sz w:val="30"/>
          <w:szCs w:val="30"/>
        </w:rPr>
      </w:pPr>
      <w:r w:rsidRPr="00C4763A">
        <w:rPr>
          <w:rFonts w:ascii="仿宋_GB2312" w:eastAsia="仿宋_GB2312" w:hint="eastAsia"/>
          <w:sz w:val="30"/>
          <w:szCs w:val="30"/>
        </w:rPr>
        <w:t>从案件效果看，全院在审判、执行工作中，努力实现法律效果和社会效果的有机统一。在2015年审结的各类一审案件中，当事人服判而直接生效的案件3773件占97.90%，当事人不服一审裁判向上一级人民法院提出上诉或由检察机关提起抗诉的案件181件（上诉180件、抗诉1件）占2.10%；在全部生效案件中，一、二审裁判生效后当事人服判的案件占99.43%，申诉和申请再审的案件22件占0.57%。</w:t>
      </w:r>
    </w:p>
    <w:p w:rsidR="00FA1380" w:rsidRPr="004B2DA5" w:rsidRDefault="00FA1380" w:rsidP="004B2DA5">
      <w:pPr>
        <w:spacing w:line="560" w:lineRule="exact"/>
        <w:jc w:val="center"/>
        <w:rPr>
          <w:rFonts w:asciiTheme="minorEastAsia" w:eastAsiaTheme="minorEastAsia" w:hAnsiTheme="minorEastAsia"/>
          <w:sz w:val="28"/>
          <w:szCs w:val="28"/>
        </w:rPr>
      </w:pPr>
      <w:r w:rsidRPr="004B2DA5">
        <w:rPr>
          <w:rFonts w:asciiTheme="minorEastAsia" w:eastAsiaTheme="minorEastAsia" w:hAnsiTheme="minorEastAsia" w:hint="eastAsia"/>
          <w:b/>
          <w:bCs/>
          <w:sz w:val="28"/>
          <w:szCs w:val="28"/>
        </w:rPr>
        <w:t>2015年审结案件效果情况</w:t>
      </w:r>
    </w:p>
    <w:p w:rsidR="00FA1380" w:rsidRPr="00C4763A" w:rsidRDefault="00725E31" w:rsidP="006A788A">
      <w:pPr>
        <w:ind w:rightChars="-297" w:right="-624"/>
        <w:jc w:val="center"/>
        <w:rPr>
          <w:rFonts w:ascii="仿宋_GB2312" w:eastAsia="仿宋_GB2312"/>
          <w:b/>
          <w:sz w:val="30"/>
          <w:szCs w:val="30"/>
        </w:rPr>
      </w:pPr>
      <w:r w:rsidRPr="003537F5">
        <w:rPr>
          <w:rFonts w:ascii="仿宋_GB2312" w:eastAsia="仿宋_GB2312"/>
          <w:noProof/>
          <w:sz w:val="30"/>
          <w:szCs w:val="30"/>
        </w:rPr>
        <w:lastRenderedPageBreak/>
        <w:pict>
          <v:shape id="图表 27" o:spid="_x0000_i1028" type="#_x0000_t75" style="width:175.3pt;height:23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IpaW2wAAAAUBAAAPAAAAZHJzL2Rvd25y&#10;ZXYueG1sTI/NTsMwEITvSLyDtUhcELVBTSghmwrxd+JCieC6jZckIl5HsduGt8dwgctKoxnNfFuu&#10;ZzeoPU+h94JwsTCgWBpve2kR6tfH8xWoEEksDV4Y4YsDrKvjo5IK6w/ywvtNbFUqkVAQQhfjWGgd&#10;mo4dhYUfWZL34SdHMcmp1XaiQyp3g740JteOekkLHY1813Hzudk5hDf3kNOqfh+zq+d7581Trd2Z&#10;QTw9mW9vQEWe418YfvATOlSJaet3YoMaENIj8fcmb2muM1BbhHxpMtBVqf/TV9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">
            <v:imagedata r:id="rId10" o:title="" croptop="-9851f" cropbottom="-8772f" cropleft="-13564f" cropright="-9803f"/>
            <o:lock v:ext="edit" aspectratio="f"/>
          </v:shape>
        </w:pict>
      </w:r>
      <w:r w:rsidRPr="003537F5">
        <w:rPr>
          <w:rFonts w:ascii="仿宋_GB2312" w:eastAsia="仿宋_GB2312"/>
          <w:b/>
          <w:noProof/>
          <w:sz w:val="30"/>
          <w:szCs w:val="30"/>
        </w:rPr>
        <w:pict>
          <v:shape id="图表 28" o:spid="_x0000_i1029" type="#_x0000_t75" style="width:180.3pt;height:24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goEf3AAAAAUBAAAPAAAAZHJzL2Rvd25y&#10;ZXYueG1sTI/NTsMwEITvSLyDtZW4IOq0lKgKcSqEqFQOHPrzANt4m6SN1yF22/D2LFzgMtJoVjPf&#10;5ovBtepCfWg8G5iME1DEpbcNVwZ22+XDHFSIyBZbz2TgiwIsitubHDPrr7ymyyZWSko4ZGigjrHL&#10;tA5lTQ7D2HfEkh187zCK7Stte7xKuWv1NElS7bBhWaixo9eaytPm7Axs08/j7m21/Dggv6/s5B5P&#10;c50aczcaXp5BRRri3zH84As6FMK092e2QbUG5JH4q5LNHqdi9wbSWfIEusj1f/riG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">
            <v:imagedata r:id="rId11" o:title="" croptop="-12420f" cropbottom="-1047f" cropleft="-22137f" cropright="-12060f"/>
            <o:lock v:ext="edit" aspectratio="f"/>
          </v:shape>
        </w:pict>
      </w:r>
    </w:p>
    <w:p w:rsidR="00CB2310" w:rsidRDefault="00CB2310" w:rsidP="00CB2310">
      <w:pPr>
        <w:spacing w:line="240" w:lineRule="exact"/>
        <w:jc w:val="center"/>
        <w:rPr>
          <w:rFonts w:ascii="黑体" w:eastAsia="黑体" w:hAnsi="黑体"/>
          <w:sz w:val="32"/>
          <w:szCs w:val="32"/>
        </w:rPr>
      </w:pPr>
    </w:p>
    <w:p w:rsidR="00FA1380" w:rsidRDefault="00CB2310" w:rsidP="00CB2310">
      <w:pPr>
        <w:spacing w:line="560" w:lineRule="exact"/>
        <w:jc w:val="center"/>
        <w:rPr>
          <w:rFonts w:ascii="黑体" w:eastAsia="黑体" w:hAnsi="黑体"/>
          <w:sz w:val="32"/>
          <w:szCs w:val="32"/>
        </w:rPr>
      </w:pPr>
      <w:r w:rsidRPr="00CB2310">
        <w:rPr>
          <w:rFonts w:ascii="黑体" w:eastAsia="黑体" w:hAnsi="黑体" w:hint="eastAsia"/>
          <w:sz w:val="32"/>
          <w:szCs w:val="32"/>
        </w:rPr>
        <w:t>一、</w:t>
      </w:r>
      <w:r w:rsidR="00FA1380" w:rsidRPr="00CB2310">
        <w:rPr>
          <w:rFonts w:ascii="黑体" w:eastAsia="黑体" w:hAnsi="黑体" w:hint="eastAsia"/>
          <w:sz w:val="32"/>
          <w:szCs w:val="32"/>
        </w:rPr>
        <w:t>民</w:t>
      </w:r>
      <w:r w:rsidRPr="00CB2310">
        <w:rPr>
          <w:rFonts w:ascii="黑体" w:eastAsia="黑体" w:hAnsi="黑体" w:hint="eastAsia"/>
          <w:sz w:val="32"/>
          <w:szCs w:val="32"/>
        </w:rPr>
        <w:t>商</w:t>
      </w:r>
      <w:r w:rsidR="00FA1380" w:rsidRPr="00CB2310">
        <w:rPr>
          <w:rFonts w:ascii="黑体" w:eastAsia="黑体" w:hAnsi="黑体" w:hint="eastAsia"/>
          <w:sz w:val="32"/>
          <w:szCs w:val="32"/>
        </w:rPr>
        <w:t>事审判工作</w:t>
      </w:r>
    </w:p>
    <w:p w:rsidR="00CB2310" w:rsidRPr="00CB2310" w:rsidRDefault="00CB2310" w:rsidP="009E5298">
      <w:pPr>
        <w:spacing w:line="160" w:lineRule="exact"/>
        <w:jc w:val="center"/>
        <w:rPr>
          <w:rFonts w:ascii="黑体" w:eastAsia="黑体" w:hAnsi="黑体"/>
          <w:sz w:val="32"/>
          <w:szCs w:val="32"/>
        </w:rPr>
      </w:pPr>
    </w:p>
    <w:p w:rsidR="00FA1380" w:rsidRPr="00C4763A" w:rsidRDefault="00FA1380" w:rsidP="006A788A">
      <w:pPr>
        <w:spacing w:line="560" w:lineRule="exact"/>
        <w:ind w:firstLineChars="200" w:firstLine="600"/>
        <w:rPr>
          <w:rFonts w:ascii="仿宋_GB2312" w:eastAsia="仿宋_GB2312"/>
          <w:sz w:val="30"/>
          <w:szCs w:val="30"/>
        </w:rPr>
      </w:pPr>
      <w:r w:rsidRPr="00C4763A">
        <w:rPr>
          <w:rFonts w:ascii="仿宋_GB2312" w:eastAsia="仿宋_GB2312" w:hint="eastAsia"/>
          <w:sz w:val="30"/>
          <w:szCs w:val="30"/>
        </w:rPr>
        <w:t>民事审判在化解矛盾、定分止争、保障民生等方面具有重要作用。商事审判对于调节经济关系、维护经济秩序、促进公平竞争、促进经济发展方式转变方面具有重要意义。</w:t>
      </w:r>
    </w:p>
    <w:p w:rsidR="00FA1380" w:rsidRPr="00C4763A" w:rsidRDefault="00FA1380" w:rsidP="006A788A">
      <w:pPr>
        <w:spacing w:line="560" w:lineRule="exact"/>
        <w:ind w:firstLineChars="200" w:firstLine="600"/>
        <w:rPr>
          <w:rFonts w:ascii="仿宋_GB2312" w:eastAsia="仿宋_GB2312" w:hAnsi="宋体"/>
          <w:kern w:val="0"/>
          <w:sz w:val="30"/>
          <w:szCs w:val="30"/>
        </w:rPr>
      </w:pPr>
      <w:r w:rsidRPr="00C4763A">
        <w:rPr>
          <w:rFonts w:ascii="仿宋_GB2312" w:eastAsia="仿宋_GB2312" w:hint="eastAsia"/>
          <w:sz w:val="30"/>
          <w:szCs w:val="30"/>
        </w:rPr>
        <w:t>2015年受理各类民商事案件2658件，比2014年2010件多648件，比2013年2248件多410件，呈上升趋势。审结</w:t>
      </w:r>
      <w:r w:rsidRPr="00C4763A">
        <w:rPr>
          <w:rFonts w:ascii="仿宋_GB2312" w:eastAsia="仿宋_GB2312" w:hAnsi="宋体" w:hint="eastAsia"/>
          <w:kern w:val="0"/>
          <w:sz w:val="30"/>
          <w:szCs w:val="30"/>
        </w:rPr>
        <w:t>2397件，</w:t>
      </w:r>
      <w:r w:rsidRPr="00C4763A">
        <w:rPr>
          <w:rFonts w:ascii="仿宋_GB2312" w:eastAsia="仿宋_GB2312" w:hint="eastAsia"/>
          <w:sz w:val="30"/>
          <w:szCs w:val="30"/>
        </w:rPr>
        <w:t>未结</w:t>
      </w:r>
      <w:r w:rsidRPr="00C4763A">
        <w:rPr>
          <w:rFonts w:ascii="仿宋_GB2312" w:eastAsia="仿宋_GB2312" w:hAnsi="宋体" w:hint="eastAsia"/>
          <w:kern w:val="0"/>
          <w:sz w:val="30"/>
          <w:szCs w:val="30"/>
        </w:rPr>
        <w:t>261件，结案率为90.18%，比2014年95%下降4.82个百分点，比2013年96.8%下降6.62个百分点。</w:t>
      </w:r>
    </w:p>
    <w:p w:rsidR="00FA1380" w:rsidRPr="00C4763A" w:rsidRDefault="00FA1380" w:rsidP="006A788A">
      <w:pPr>
        <w:spacing w:line="560" w:lineRule="exact"/>
        <w:ind w:firstLineChars="200" w:firstLine="600"/>
        <w:rPr>
          <w:rFonts w:ascii="仿宋_GB2312" w:eastAsia="仿宋_GB2312" w:hAnsi="宋体"/>
          <w:kern w:val="0"/>
          <w:sz w:val="30"/>
          <w:szCs w:val="30"/>
        </w:rPr>
      </w:pPr>
      <w:r w:rsidRPr="00C4763A">
        <w:rPr>
          <w:rFonts w:ascii="仿宋_GB2312" w:eastAsia="仿宋_GB2312" w:hAnsi="宋体" w:hint="eastAsia"/>
          <w:kern w:val="0"/>
          <w:sz w:val="30"/>
          <w:szCs w:val="30"/>
        </w:rPr>
        <w:t>其中：物权纠纷280件占10.53%，婚姻家庭、继承纠纷400件占15.05%，人格权纠纷65件占2.45%，合同、无因管理、不当得利纠纷1479件占55.64%，适用特殊程序案件158件占5.94%，劳动争议、人事争议案件46件占1.73%，与公司证券、保险、票据等有关的民事纠纷12件占0.45%，侵权责任纠纷218件占8.20%。</w:t>
      </w:r>
    </w:p>
    <w:p w:rsidR="00FA1380" w:rsidRPr="00C4763A" w:rsidRDefault="00725E31" w:rsidP="006A788A">
      <w:pPr>
        <w:jc w:val="center"/>
        <w:rPr>
          <w:rFonts w:ascii="仿宋_GB2312" w:eastAsia="仿宋_GB2312"/>
          <w:sz w:val="30"/>
          <w:szCs w:val="30"/>
        </w:rPr>
      </w:pPr>
      <w:r w:rsidRPr="003537F5">
        <w:rPr>
          <w:rFonts w:ascii="仿宋_GB2312" w:eastAsia="仿宋_GB2312"/>
          <w:noProof/>
          <w:sz w:val="30"/>
          <w:szCs w:val="30"/>
        </w:rPr>
        <w:lastRenderedPageBreak/>
        <w:pict>
          <v:shape id="图表 33" o:spid="_x0000_i1030" type="#_x0000_t75" style="width:358.1pt;height:298.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2Xxv2wAAAAUBAAAPAAAAZHJzL2Rvd25y&#10;ZXYueG1sTI9BS8NAEIXvgv9hGcGb3dhCW2M2RaSFKF5MK16n2TEJZmdDdtvEf+/oRS8PHm9475ts&#10;M7lOnWkIrWcDt7MEFHHlbcu1gcN+d7MGFSKyxc4zGfiiAJv88iLD1PqRX+lcxlpJCYcUDTQx9qnW&#10;oWrIYZj5nliyDz84jGKHWtsBRyl3nZ4nyVI7bFkWGuzpsaHqszw5A29u+aJx/1QU260dn+9KPhS7&#10;d2Our6aHe1CRpvh3DD/4gg65MB39iW1QnQF5JP6qZOvFSuzRwGq+SEDnmf5Pn38D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">
            <v:imagedata r:id="rId12" o:title="" croptop="-2498f" cropbottom="-13765f" cropleft="-5348f" cropright="-5531f"/>
            <o:lock v:ext="edit" aspectratio="f"/>
          </v:shape>
        </w:pict>
      </w:r>
    </w:p>
    <w:p w:rsidR="00FA1380" w:rsidRPr="00C4763A" w:rsidRDefault="00FA1380" w:rsidP="006A788A">
      <w:pPr>
        <w:spacing w:line="560" w:lineRule="exact"/>
        <w:ind w:firstLineChars="200" w:firstLine="602"/>
        <w:rPr>
          <w:rFonts w:ascii="仿宋_GB2312" w:eastAsia="仿宋_GB2312" w:hAnsi="宋体"/>
          <w:kern w:val="0"/>
          <w:sz w:val="30"/>
          <w:szCs w:val="30"/>
        </w:rPr>
      </w:pPr>
      <w:r w:rsidRPr="00C4763A">
        <w:rPr>
          <w:rFonts w:ascii="仿宋_GB2312" w:eastAsia="仿宋_GB2312" w:hint="eastAsia"/>
          <w:b/>
          <w:sz w:val="30"/>
          <w:szCs w:val="30"/>
        </w:rPr>
        <w:t>——依法审理物权纠纷案件。</w:t>
      </w:r>
      <w:r w:rsidRPr="00C4763A">
        <w:rPr>
          <w:rFonts w:ascii="仿宋_GB2312" w:eastAsia="仿宋_GB2312" w:hint="eastAsia"/>
          <w:sz w:val="30"/>
          <w:szCs w:val="30"/>
        </w:rPr>
        <w:t>在审判中注重保护事实上权利人或者利害关系人合法权益。全年共审结</w:t>
      </w:r>
      <w:r w:rsidRPr="00C4763A">
        <w:rPr>
          <w:rFonts w:ascii="仿宋_GB2312" w:eastAsia="仿宋_GB2312" w:hAnsi="宋体" w:hint="eastAsia"/>
          <w:kern w:val="0"/>
          <w:sz w:val="30"/>
          <w:szCs w:val="30"/>
        </w:rPr>
        <w:t>物权纠纷262件，结案率为93.57%比2014年上升3.57%，比2013年上升3%。</w:t>
      </w:r>
    </w:p>
    <w:p w:rsidR="00FA1380" w:rsidRPr="00C4763A" w:rsidRDefault="00FA1380" w:rsidP="006A788A">
      <w:pPr>
        <w:spacing w:line="560" w:lineRule="exact"/>
        <w:ind w:firstLineChars="200" w:firstLine="602"/>
        <w:rPr>
          <w:rFonts w:ascii="仿宋_GB2312" w:eastAsia="仿宋_GB2312"/>
          <w:color w:val="FF0000"/>
          <w:sz w:val="30"/>
          <w:szCs w:val="30"/>
        </w:rPr>
      </w:pPr>
      <w:r w:rsidRPr="00C4763A">
        <w:rPr>
          <w:rFonts w:ascii="仿宋_GB2312" w:eastAsia="仿宋_GB2312" w:hint="eastAsia"/>
          <w:b/>
          <w:sz w:val="30"/>
          <w:szCs w:val="30"/>
        </w:rPr>
        <w:t>——依法审理婚姻家庭和继承纠纷案件。</w:t>
      </w:r>
      <w:r w:rsidRPr="00C4763A">
        <w:rPr>
          <w:rFonts w:ascii="仿宋_GB2312" w:eastAsia="仿宋_GB2312" w:hint="eastAsia"/>
          <w:sz w:val="30"/>
          <w:szCs w:val="30"/>
        </w:rPr>
        <w:t>在审判中注重保护妇女、老人和未成年人的合法权益，依法、稳妥审理婚姻家庭和继承纠纷案件，促进家庭和睦，维护社会稳定。全年共审结婚姻家庭和继承纠纷案件371件，结案率为92.75，比2014年下降5.18%，比2013年下降5.73</w:t>
      </w:r>
      <w:r w:rsidRPr="00C4763A">
        <w:rPr>
          <w:rFonts w:ascii="仿宋_GB2312" w:eastAsia="仿宋_GB2312" w:hAnsi="宋体" w:hint="eastAsia"/>
          <w:kern w:val="0"/>
          <w:sz w:val="30"/>
          <w:szCs w:val="30"/>
        </w:rPr>
        <w:t>%</w:t>
      </w:r>
      <w:r w:rsidRPr="00C4763A">
        <w:rPr>
          <w:rFonts w:ascii="仿宋_GB2312" w:eastAsia="仿宋_GB2312" w:hint="eastAsia"/>
          <w:sz w:val="30"/>
          <w:szCs w:val="30"/>
        </w:rPr>
        <w:t>。其中：离婚案件318件，抚养费纠纷10件，变更抚养关系纠纷7件，离婚后财产纠纷11件，同居关系析产纠纷4件，法定继承纠纷2件，遗嘱继承纠纷1件，分家析产纠纷1件，抚养纠纷1件，同居关系子女抚养纠纷4件，婚约财产纠纷1件，继承纠纷5件，被继承人债务清偿纠纷1件，赡养纠纷3件，赡养费纠纷1件。扶养纠纷1件。</w:t>
      </w:r>
    </w:p>
    <w:p w:rsidR="00FA1380" w:rsidRPr="00C4763A" w:rsidRDefault="00FA1380" w:rsidP="006A788A">
      <w:pPr>
        <w:spacing w:line="560" w:lineRule="exact"/>
        <w:ind w:rightChars="-27" w:right="-57" w:firstLineChars="200" w:firstLine="602"/>
        <w:rPr>
          <w:rFonts w:ascii="仿宋_GB2312" w:eastAsia="仿宋_GB2312"/>
          <w:sz w:val="30"/>
          <w:szCs w:val="30"/>
        </w:rPr>
      </w:pPr>
      <w:r w:rsidRPr="00C4763A">
        <w:rPr>
          <w:rFonts w:ascii="仿宋_GB2312" w:eastAsia="仿宋_GB2312" w:hint="eastAsia"/>
          <w:b/>
          <w:sz w:val="30"/>
          <w:szCs w:val="30"/>
        </w:rPr>
        <w:lastRenderedPageBreak/>
        <w:t>——依法审理人格权纠纷案件。</w:t>
      </w:r>
      <w:r w:rsidRPr="00C4763A">
        <w:rPr>
          <w:rFonts w:ascii="仿宋_GB2312" w:eastAsia="仿宋_GB2312" w:hint="eastAsia"/>
          <w:sz w:val="30"/>
          <w:szCs w:val="30"/>
        </w:rPr>
        <w:t>在审判中注重生命权、健康权、身体权的保护，坚持维护人格尊严的理念，全年共审结人格权纠纷案件58件，结案率为89.23</w:t>
      </w:r>
      <w:r w:rsidRPr="00C4763A">
        <w:rPr>
          <w:rFonts w:ascii="仿宋_GB2312" w:eastAsia="仿宋_GB2312" w:hAnsi="宋体" w:hint="eastAsia"/>
          <w:kern w:val="0"/>
          <w:sz w:val="30"/>
          <w:szCs w:val="30"/>
        </w:rPr>
        <w:t>%，</w:t>
      </w:r>
      <w:r w:rsidRPr="00C4763A">
        <w:rPr>
          <w:rFonts w:ascii="仿宋_GB2312" w:eastAsia="仿宋_GB2312" w:hint="eastAsia"/>
          <w:sz w:val="30"/>
          <w:szCs w:val="30"/>
        </w:rPr>
        <w:t>比2014年下降9.18%，比2013年下降6.51</w:t>
      </w:r>
      <w:r w:rsidRPr="00C4763A">
        <w:rPr>
          <w:rFonts w:ascii="仿宋_GB2312" w:eastAsia="仿宋_GB2312" w:hAnsi="宋体" w:hint="eastAsia"/>
          <w:kern w:val="0"/>
          <w:sz w:val="30"/>
          <w:szCs w:val="30"/>
        </w:rPr>
        <w:t>%</w:t>
      </w:r>
      <w:r w:rsidRPr="00C4763A">
        <w:rPr>
          <w:rFonts w:ascii="仿宋_GB2312" w:eastAsia="仿宋_GB2312" w:hint="eastAsia"/>
          <w:sz w:val="30"/>
          <w:szCs w:val="30"/>
        </w:rPr>
        <w:t>。</w:t>
      </w:r>
    </w:p>
    <w:p w:rsidR="00FA1380" w:rsidRPr="00C4763A" w:rsidRDefault="00FA1380" w:rsidP="006A788A">
      <w:pPr>
        <w:widowControl/>
        <w:spacing w:line="560" w:lineRule="exact"/>
        <w:ind w:left="1" w:rightChars="-27" w:right="-57"/>
        <w:rPr>
          <w:rFonts w:ascii="仿宋_GB2312" w:eastAsia="仿宋_GB2312"/>
          <w:sz w:val="30"/>
          <w:szCs w:val="30"/>
        </w:rPr>
      </w:pPr>
      <w:r w:rsidRPr="00C4763A">
        <w:rPr>
          <w:rFonts w:ascii="仿宋_GB2312" w:eastAsia="仿宋_GB2312" w:hint="eastAsia"/>
          <w:b/>
          <w:sz w:val="30"/>
          <w:szCs w:val="30"/>
        </w:rPr>
        <w:t xml:space="preserve">    ——依法审理合同、无因管理、不当得利纠纷案件。</w:t>
      </w:r>
      <w:r w:rsidRPr="00C4763A">
        <w:rPr>
          <w:rFonts w:ascii="仿宋_GB2312" w:eastAsia="仿宋_GB2312" w:hint="eastAsia"/>
          <w:sz w:val="30"/>
          <w:szCs w:val="30"/>
        </w:rPr>
        <w:t>在审判中注重庭前调解力度，大力化解纠纷，依法审理公民与法人、法人与法人之间大量合同纠纷，全年共审结合同、无因管理、不当得利案件1320件，结案率为89.25%，比2014年下降6.3%,比2013年下降7.78%。其中：民间借贷纠纷316件，借款合同纠纷203件，金融借款合同纠纷195件，买卖合同纠纷149件，租赁合同纠纷32件，劳务合同纠纷53件，房屋买卖合同纠纷37件，建设工程合同纠纷42件，物业服务合同纠纷81件，合伙协议纠纷10件，建设工程施工合同纠纷12件，房屋拆迁安置补偿合同纠纷19件，确认合同无效纠纷12件，追偿权纠纷12件，承揽合同纠纷9件，运输合同纠纷3件，保证合同纠纷8件，不当得利纠纷5件，餐饮服务合同纠纷12件，房屋租赁合同纠纷4件，供用热力合同纠纷5件，确认合同有效纠纷5件，合同纠纷13件，林业承包合同纠纷3件，居间合同纠纷1件，委托合同纠纷7件，装饰装修合同纠纷3件，修理合同纠纷3件，服务合同纠纷2件，加工合同纠纷2件，农村建房施工合同纠纷1件，农村土地承包合同纠纷10件，农业承包合同纠纷1件，确认合同效力纠纷7件，土地租赁合同纠纷2件，医疗服务合同纠纷2件，储蓄存款合同纠纷17件，抵押合同纠纷1件，电信服务合同纠纷2件，定金合同纠纷2件，公路旅客运输合同纠纷1件，广告</w:t>
      </w:r>
      <w:r w:rsidRPr="00C4763A">
        <w:rPr>
          <w:rFonts w:ascii="仿宋_GB2312" w:eastAsia="仿宋_GB2312" w:hint="eastAsia"/>
          <w:sz w:val="30"/>
          <w:szCs w:val="30"/>
        </w:rPr>
        <w:lastRenderedPageBreak/>
        <w:t>合同纠纷1件，合资、合作开发房地产合同纠纷1件，建设工程分包合同纠纷1件，建设用地使用权出让合同纠纷1件，进出口代理合同纠纷1件，旅店服务合同纠纷1件，企业借贷合同纠纷5件， 土地承包经营权转包合同纠纷1件，种植、养殖回收合同纠纷1件，车辆租赁合同纠纷3件。</w:t>
      </w:r>
    </w:p>
    <w:p w:rsidR="00FA1380" w:rsidRPr="00C4763A" w:rsidRDefault="00FA1380" w:rsidP="006A788A">
      <w:pPr>
        <w:spacing w:line="560" w:lineRule="exact"/>
        <w:ind w:rightChars="65" w:right="136" w:firstLineChars="200" w:firstLine="602"/>
        <w:rPr>
          <w:rFonts w:ascii="仿宋_GB2312" w:eastAsia="仿宋_GB2312"/>
          <w:sz w:val="30"/>
          <w:szCs w:val="30"/>
        </w:rPr>
      </w:pPr>
      <w:r w:rsidRPr="00C4763A">
        <w:rPr>
          <w:rFonts w:ascii="仿宋_GB2312" w:eastAsia="仿宋_GB2312" w:hint="eastAsia"/>
          <w:b/>
          <w:sz w:val="30"/>
          <w:szCs w:val="30"/>
        </w:rPr>
        <w:t>——依法审理适用特殊程序案件。</w:t>
      </w:r>
      <w:r w:rsidRPr="00C4763A">
        <w:rPr>
          <w:rFonts w:ascii="仿宋_GB2312" w:eastAsia="仿宋_GB2312" w:hint="eastAsia"/>
          <w:sz w:val="30"/>
          <w:szCs w:val="30"/>
        </w:rPr>
        <w:t>全年共审结适用特殊程序案件148件，结案率为93.67%，比2014年上升0.61%，比2013年下降6.33%。</w:t>
      </w:r>
    </w:p>
    <w:p w:rsidR="00FA1380" w:rsidRPr="00C4763A" w:rsidRDefault="00FA1380" w:rsidP="006A788A">
      <w:pPr>
        <w:spacing w:line="560" w:lineRule="exact"/>
        <w:ind w:rightChars="65" w:right="136" w:firstLineChars="200" w:firstLine="602"/>
        <w:rPr>
          <w:rFonts w:ascii="仿宋_GB2312" w:eastAsia="仿宋_GB2312"/>
          <w:sz w:val="30"/>
          <w:szCs w:val="30"/>
        </w:rPr>
      </w:pPr>
      <w:r w:rsidRPr="00C4763A">
        <w:rPr>
          <w:rFonts w:ascii="仿宋_GB2312" w:eastAsia="仿宋_GB2312" w:hint="eastAsia"/>
          <w:b/>
          <w:sz w:val="30"/>
          <w:szCs w:val="30"/>
        </w:rPr>
        <w:t>——依法审理劳动争议、人事争议纠纷案件。</w:t>
      </w:r>
      <w:r w:rsidRPr="00C4763A">
        <w:rPr>
          <w:rFonts w:ascii="仿宋_GB2312" w:eastAsia="仿宋_GB2312" w:hint="eastAsia"/>
          <w:sz w:val="30"/>
          <w:szCs w:val="30"/>
        </w:rPr>
        <w:t>在审判中坚持保障劳动者合法权益与用人单位生存发展并重的理念，全年共审结劳动争议案件41件，结案率为89.13%，比2014年上升6.52%，比2013年下降1.5%。</w:t>
      </w:r>
    </w:p>
    <w:p w:rsidR="00FA1380" w:rsidRPr="00C4763A" w:rsidRDefault="00FA1380" w:rsidP="006A788A">
      <w:pPr>
        <w:spacing w:line="560" w:lineRule="exact"/>
        <w:ind w:firstLineChars="200" w:firstLine="602"/>
        <w:rPr>
          <w:rFonts w:ascii="仿宋_GB2312" w:eastAsia="仿宋_GB2312"/>
          <w:sz w:val="30"/>
          <w:szCs w:val="30"/>
        </w:rPr>
      </w:pPr>
      <w:r w:rsidRPr="00C4763A">
        <w:rPr>
          <w:rFonts w:ascii="仿宋_GB2312" w:eastAsia="仿宋_GB2312" w:hint="eastAsia"/>
          <w:b/>
          <w:sz w:val="30"/>
          <w:szCs w:val="30"/>
        </w:rPr>
        <w:t>——依法审理与公司、证券、保险、票据等有关的民事纠纷案件。</w:t>
      </w:r>
      <w:r w:rsidRPr="00C4763A">
        <w:rPr>
          <w:rFonts w:ascii="仿宋_GB2312" w:eastAsia="仿宋_GB2312" w:hint="eastAsia"/>
          <w:sz w:val="30"/>
          <w:szCs w:val="30"/>
        </w:rPr>
        <w:t>在审判中充分发挥人民法院职能作用，维护企业相关者的利益，全年共审结与公司、证券、保险、票据等有关的民事纠纷10件，结案率为83.33%，比2014年下降16.67%，比2013年上升16.67%。</w:t>
      </w:r>
    </w:p>
    <w:p w:rsidR="00FA1380" w:rsidRPr="00C4763A" w:rsidRDefault="00FA1380" w:rsidP="006A788A">
      <w:pPr>
        <w:spacing w:line="560" w:lineRule="exact"/>
        <w:ind w:firstLineChars="200" w:firstLine="602"/>
        <w:rPr>
          <w:rFonts w:ascii="仿宋_GB2312" w:eastAsia="仿宋_GB2312"/>
          <w:sz w:val="30"/>
          <w:szCs w:val="30"/>
        </w:rPr>
      </w:pPr>
      <w:r w:rsidRPr="00C4763A">
        <w:rPr>
          <w:rFonts w:ascii="仿宋_GB2312" w:eastAsia="仿宋_GB2312" w:hint="eastAsia"/>
          <w:b/>
          <w:sz w:val="30"/>
          <w:szCs w:val="30"/>
        </w:rPr>
        <w:t>——依法审理侵权纠纷案件。</w:t>
      </w:r>
      <w:r w:rsidRPr="00C4763A">
        <w:rPr>
          <w:rFonts w:ascii="仿宋_GB2312" w:eastAsia="仿宋_GB2312" w:hint="eastAsia"/>
          <w:sz w:val="30"/>
          <w:szCs w:val="30"/>
        </w:rPr>
        <w:t>在审判中注重保障人民群众生命健康权和财产权，全年共审结侵权类纠纷案件187件，结案率为85.78%比2014年下降3.69%，比2013年下降8.3%。其中：机动车交通事故责任纠纷149件占79.68%，提供劳务者受害责任纠纷19件占10.16%，医疗损害责任纠纷5件占2.67%，义务帮工人受害责任纠纷2件占1.07%，侵权责任纠纷6件占3.21%，责任纠纷2件占1.07%，产保全损害责任纠纷2件占1.07%，害</w:t>
      </w:r>
      <w:r w:rsidRPr="00C4763A">
        <w:rPr>
          <w:rFonts w:ascii="仿宋_GB2312" w:eastAsia="仿宋_GB2312" w:hint="eastAsia"/>
          <w:sz w:val="30"/>
          <w:szCs w:val="30"/>
        </w:rPr>
        <w:lastRenderedPageBreak/>
        <w:t>责任纠纷1件占0.53%，义务责任纠纷1件占0.53%。</w:t>
      </w:r>
    </w:p>
    <w:p w:rsidR="00CB3427" w:rsidRDefault="00CB3427" w:rsidP="00C32B20">
      <w:pPr>
        <w:spacing w:line="240" w:lineRule="exact"/>
        <w:outlineLvl w:val="0"/>
        <w:rPr>
          <w:rFonts w:ascii="黑体" w:eastAsia="黑体" w:hAnsi="黑体"/>
          <w:color w:val="000000"/>
          <w:sz w:val="30"/>
          <w:szCs w:val="30"/>
        </w:rPr>
      </w:pPr>
    </w:p>
    <w:p w:rsidR="00FA1380" w:rsidRPr="00CB2310" w:rsidRDefault="00FA1380" w:rsidP="00CB2310">
      <w:pPr>
        <w:spacing w:line="360" w:lineRule="exact"/>
        <w:jc w:val="center"/>
        <w:outlineLvl w:val="0"/>
        <w:rPr>
          <w:rFonts w:ascii="黑体" w:eastAsia="黑体" w:hAnsi="黑体"/>
          <w:color w:val="000000"/>
          <w:sz w:val="32"/>
          <w:szCs w:val="32"/>
        </w:rPr>
      </w:pPr>
      <w:r w:rsidRPr="00CB2310">
        <w:rPr>
          <w:rFonts w:ascii="黑体" w:eastAsia="黑体" w:hAnsi="黑体" w:hint="eastAsia"/>
          <w:color w:val="000000"/>
          <w:sz w:val="32"/>
          <w:szCs w:val="32"/>
        </w:rPr>
        <w:t>二、刑事审判工作</w:t>
      </w:r>
    </w:p>
    <w:p w:rsidR="00CB2310" w:rsidRPr="003D4B6B" w:rsidRDefault="00CB2310" w:rsidP="00C32B20">
      <w:pPr>
        <w:spacing w:line="160" w:lineRule="exact"/>
        <w:outlineLvl w:val="0"/>
        <w:rPr>
          <w:rFonts w:ascii="黑体" w:eastAsia="黑体" w:hAnsi="黑体"/>
          <w:color w:val="000000"/>
          <w:sz w:val="30"/>
          <w:szCs w:val="30"/>
        </w:rPr>
      </w:pPr>
    </w:p>
    <w:p w:rsidR="00FA1380" w:rsidRPr="003D4B6B" w:rsidRDefault="00FA1380" w:rsidP="003D4B6B">
      <w:pPr>
        <w:spacing w:line="560" w:lineRule="exact"/>
        <w:ind w:firstLineChars="200" w:firstLine="600"/>
        <w:rPr>
          <w:rFonts w:ascii="仿宋_GB2312" w:eastAsia="仿宋_GB2312"/>
          <w:sz w:val="30"/>
          <w:szCs w:val="30"/>
        </w:rPr>
      </w:pPr>
      <w:r w:rsidRPr="003D4B6B">
        <w:rPr>
          <w:rFonts w:ascii="仿宋_GB2312" w:eastAsia="仿宋_GB2312" w:hint="eastAsia"/>
          <w:sz w:val="30"/>
          <w:szCs w:val="30"/>
        </w:rPr>
        <w:t>2015年，我院严格贯彻宽严相济刑事政策，充分发挥刑事审判职能作用，依法惩处各类刑事犯罪，有力维护了国家安全和社会稳定。</w:t>
      </w:r>
    </w:p>
    <w:p w:rsidR="00FA1380" w:rsidRPr="003D4B6B" w:rsidRDefault="00FA1380" w:rsidP="003D4B6B">
      <w:pPr>
        <w:spacing w:line="560" w:lineRule="exact"/>
        <w:ind w:firstLineChars="200" w:firstLine="600"/>
        <w:rPr>
          <w:rFonts w:ascii="仿宋_GB2312" w:eastAsia="仿宋_GB2312"/>
          <w:sz w:val="30"/>
          <w:szCs w:val="30"/>
        </w:rPr>
      </w:pPr>
      <w:r w:rsidRPr="003D4B6B">
        <w:rPr>
          <w:rFonts w:ascii="仿宋_GB2312" w:eastAsia="仿宋_GB2312" w:hint="eastAsia"/>
          <w:sz w:val="30"/>
          <w:szCs w:val="30"/>
        </w:rPr>
        <w:t>共受理刑事案件259件，比2014年151件多108件上升71.52</w:t>
      </w:r>
      <w:r w:rsidRPr="003D4B6B">
        <w:rPr>
          <w:rFonts w:ascii="仿宋_GB2312" w:eastAsia="仿宋_GB2312" w:hAnsi="宋体" w:hint="eastAsia"/>
          <w:kern w:val="0"/>
          <w:sz w:val="30"/>
          <w:szCs w:val="30"/>
        </w:rPr>
        <w:t>%</w:t>
      </w:r>
      <w:r w:rsidRPr="003D4B6B">
        <w:rPr>
          <w:rFonts w:ascii="仿宋_GB2312" w:eastAsia="仿宋_GB2312" w:hint="eastAsia"/>
          <w:sz w:val="30"/>
          <w:szCs w:val="30"/>
        </w:rPr>
        <w:t>，比2013年146件多113件上升77.40</w:t>
      </w:r>
      <w:r w:rsidRPr="003D4B6B">
        <w:rPr>
          <w:rFonts w:ascii="仿宋_GB2312" w:eastAsia="仿宋_GB2312" w:hAnsi="宋体" w:hint="eastAsia"/>
          <w:kern w:val="0"/>
          <w:sz w:val="30"/>
          <w:szCs w:val="30"/>
        </w:rPr>
        <w:t>%</w:t>
      </w:r>
      <w:r w:rsidRPr="003D4B6B">
        <w:rPr>
          <w:rFonts w:ascii="仿宋_GB2312" w:eastAsia="仿宋_GB2312" w:hint="eastAsia"/>
          <w:sz w:val="30"/>
          <w:szCs w:val="30"/>
        </w:rPr>
        <w:t>，呈逐年上升趋势。其中：危害公共安全罪103件39.77</w:t>
      </w:r>
      <w:r w:rsidRPr="003D4B6B">
        <w:rPr>
          <w:rFonts w:ascii="仿宋_GB2312" w:eastAsia="仿宋_GB2312" w:hAnsi="宋体" w:hint="eastAsia"/>
          <w:kern w:val="0"/>
          <w:sz w:val="30"/>
          <w:szCs w:val="30"/>
        </w:rPr>
        <w:t>%，侵犯财产罪58件占22.39%，侵犯公民人身权利、民主权利罪37件占14.29%，妨害社会管理秩序罪38件占14.67%，贪污贿赂罪16件占6.18%，渎职罪4件占1.54%，破坏社会主义市场经济秩序罪2件占0.77%，危害国防利益罪1件占0.39%</w:t>
      </w:r>
      <w:r w:rsidRPr="003D4B6B">
        <w:rPr>
          <w:rFonts w:ascii="仿宋_GB2312" w:eastAsia="仿宋_GB2312" w:hint="eastAsia"/>
          <w:sz w:val="30"/>
          <w:szCs w:val="30"/>
        </w:rPr>
        <w:t xml:space="preserve"> 。</w:t>
      </w:r>
    </w:p>
    <w:p w:rsidR="00FA1380" w:rsidRPr="003D4B6B" w:rsidRDefault="00FA1380" w:rsidP="003D4B6B">
      <w:pPr>
        <w:spacing w:line="560" w:lineRule="exact"/>
        <w:ind w:firstLineChars="200" w:firstLine="600"/>
        <w:rPr>
          <w:rFonts w:ascii="仿宋_GB2312" w:eastAsia="仿宋_GB2312"/>
          <w:sz w:val="30"/>
          <w:szCs w:val="30"/>
        </w:rPr>
      </w:pPr>
      <w:r w:rsidRPr="003D4B6B">
        <w:rPr>
          <w:rFonts w:ascii="仿宋_GB2312" w:eastAsia="仿宋_GB2312" w:hint="eastAsia"/>
          <w:sz w:val="30"/>
          <w:szCs w:val="30"/>
        </w:rPr>
        <w:t>审结</w:t>
      </w:r>
      <w:r w:rsidRPr="003D4B6B">
        <w:rPr>
          <w:rFonts w:ascii="仿宋_GB2312" w:eastAsia="仿宋_GB2312" w:hAnsi="宋体" w:hint="eastAsia"/>
          <w:kern w:val="0"/>
          <w:sz w:val="30"/>
          <w:szCs w:val="30"/>
        </w:rPr>
        <w:t>194件,</w:t>
      </w:r>
      <w:r w:rsidRPr="003D4B6B">
        <w:rPr>
          <w:rFonts w:ascii="仿宋_GB2312" w:eastAsia="仿宋_GB2312" w:hint="eastAsia"/>
          <w:sz w:val="30"/>
          <w:szCs w:val="30"/>
        </w:rPr>
        <w:t xml:space="preserve"> 未结65件，</w:t>
      </w:r>
      <w:r w:rsidRPr="003D4B6B">
        <w:rPr>
          <w:rFonts w:ascii="仿宋_GB2312" w:eastAsia="仿宋_GB2312" w:hAnsi="宋体" w:hint="eastAsia"/>
          <w:kern w:val="0"/>
          <w:sz w:val="30"/>
          <w:szCs w:val="30"/>
        </w:rPr>
        <w:t>结案率为74.90%,比2014年93.4%下降18.5个百分点，比2013年96.6%下降21.7个百分点</w:t>
      </w:r>
      <w:r w:rsidRPr="003D4B6B">
        <w:rPr>
          <w:rFonts w:ascii="仿宋_GB2312" w:eastAsia="仿宋_GB2312" w:hint="eastAsia"/>
          <w:sz w:val="30"/>
          <w:szCs w:val="30"/>
        </w:rPr>
        <w:t>。其中：审结危害公共安全罪80件占41.24</w:t>
      </w:r>
      <w:r w:rsidRPr="003D4B6B">
        <w:rPr>
          <w:rFonts w:ascii="仿宋_GB2312" w:eastAsia="仿宋_GB2312" w:hAnsi="宋体" w:hint="eastAsia"/>
          <w:kern w:val="0"/>
          <w:sz w:val="30"/>
          <w:szCs w:val="30"/>
        </w:rPr>
        <w:t>%，侵犯财产罪44件占22.68%，侵犯公民人身权利、民主权利罪28件占14.43%，妨害社会管理秩序罪32件占16.19%，贪污贿赂罪6件占3.09%，渎职罪2件占1.03%，破坏社会主义市场经济秩序罪2件占1.03%</w:t>
      </w:r>
      <w:r w:rsidRPr="003D4B6B">
        <w:rPr>
          <w:rFonts w:ascii="仿宋_GB2312" w:eastAsia="仿宋_GB2312" w:hint="eastAsia"/>
          <w:sz w:val="30"/>
          <w:szCs w:val="30"/>
        </w:rPr>
        <w:t>。</w:t>
      </w:r>
      <w:r w:rsidRPr="003D4B6B">
        <w:rPr>
          <w:rFonts w:ascii="仿宋_GB2312" w:eastAsia="仿宋_GB2312" w:hAnsi="仿宋_GB2312" w:cs="仿宋_GB2312" w:hint="eastAsia"/>
          <w:color w:val="000000"/>
          <w:sz w:val="30"/>
          <w:szCs w:val="30"/>
          <w:shd w:val="clear" w:color="auto" w:fill="FFFFFF"/>
        </w:rPr>
        <w:t>共对178名刑事被告人判处实体刑，其中判处十年以上有期徒刑1人，判处五年以上有期徒刑4人。判处3三年以上有期徒刑20人，判处三年以下有期徒刑153人，对信用卡诈骗罪犯罪人赵某数罪并罚判处有期徒刑11年。</w:t>
      </w:r>
    </w:p>
    <w:p w:rsidR="00FA1380" w:rsidRPr="00C4763A" w:rsidRDefault="00725E31" w:rsidP="003D4B6B">
      <w:pPr>
        <w:widowControl/>
        <w:jc w:val="center"/>
        <w:rPr>
          <w:rFonts w:ascii="仿宋_GB2312" w:eastAsia="仿宋_GB2312"/>
          <w:sz w:val="30"/>
          <w:szCs w:val="30"/>
        </w:rPr>
      </w:pPr>
      <w:r w:rsidRPr="003537F5">
        <w:rPr>
          <w:rFonts w:ascii="仿宋_GB2312" w:eastAsia="仿宋_GB2312"/>
          <w:noProof/>
          <w:sz w:val="30"/>
          <w:szCs w:val="30"/>
        </w:rPr>
        <w:lastRenderedPageBreak/>
        <w:pict>
          <v:shape id="图表 36" o:spid="_x0000_i1031" type="#_x0000_t75" style="width:329.95pt;height:279.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">
            <v:imagedata r:id="rId13" o:title="" croptop="-5027f" cropbottom="-1810f" cropleft="-4415f" cropright="-390f"/>
            <o:lock v:ext="edit" aspectratio="f"/>
          </v:shape>
        </w:pict>
      </w:r>
    </w:p>
    <w:p w:rsidR="00FA1380" w:rsidRPr="00C4763A" w:rsidRDefault="00FA1380" w:rsidP="003D4B6B">
      <w:pPr>
        <w:widowControl/>
        <w:spacing w:line="560" w:lineRule="exact"/>
        <w:ind w:firstLineChars="247" w:firstLine="744"/>
        <w:rPr>
          <w:rFonts w:ascii="仿宋_GB2312" w:eastAsia="仿宋_GB2312"/>
          <w:b/>
          <w:sz w:val="30"/>
          <w:szCs w:val="30"/>
        </w:rPr>
      </w:pPr>
      <w:r w:rsidRPr="00C4763A">
        <w:rPr>
          <w:rFonts w:ascii="仿宋_GB2312" w:eastAsia="仿宋_GB2312" w:hint="eastAsia"/>
          <w:b/>
          <w:sz w:val="30"/>
          <w:szCs w:val="30"/>
        </w:rPr>
        <w:t>——依法严惩危害公共安全刑事犯罪</w:t>
      </w:r>
      <w:r w:rsidRPr="00C4763A">
        <w:rPr>
          <w:rFonts w:ascii="仿宋_GB2312" w:eastAsia="仿宋_GB2312" w:hint="eastAsia"/>
          <w:sz w:val="30"/>
          <w:szCs w:val="30"/>
        </w:rPr>
        <w:t>。我院对严重刑事犯罪、危害公共安全的犯罪始终保持严打高压态势，确保国家安全和社会稳定，维护人民群众生命财产安全。全年依法共审结危害公共安全犯罪案件80件，结案率为77.67%，比2014年下降20%，比2013年下降20.41%。</w:t>
      </w:r>
    </w:p>
    <w:p w:rsidR="00FA1380" w:rsidRPr="00C4763A" w:rsidRDefault="00FA1380" w:rsidP="003D4B6B">
      <w:pPr>
        <w:spacing w:line="560" w:lineRule="exact"/>
        <w:ind w:firstLineChars="197" w:firstLine="593"/>
        <w:rPr>
          <w:rFonts w:ascii="仿宋_GB2312" w:eastAsia="仿宋_GB2312"/>
          <w:sz w:val="30"/>
          <w:szCs w:val="30"/>
        </w:rPr>
      </w:pPr>
      <w:r w:rsidRPr="00C4763A">
        <w:rPr>
          <w:rFonts w:ascii="仿宋_GB2312" w:eastAsia="仿宋_GB2312" w:hint="eastAsia"/>
          <w:b/>
          <w:sz w:val="30"/>
          <w:szCs w:val="30"/>
        </w:rPr>
        <w:t>——加大对侵犯财产犯罪的惩治力度</w:t>
      </w:r>
      <w:r w:rsidRPr="00C4763A">
        <w:rPr>
          <w:rFonts w:ascii="仿宋_GB2312" w:eastAsia="仿宋_GB2312" w:hint="eastAsia"/>
          <w:sz w:val="30"/>
          <w:szCs w:val="30"/>
        </w:rPr>
        <w:t>。2015年依法重点打击盗窃、抢夺、诈骗等多发性侵财犯罪案件，共审结侵犯财产犯罪案件44件，结案率为75.86%。</w:t>
      </w:r>
    </w:p>
    <w:p w:rsidR="00FA1380" w:rsidRPr="00C4763A" w:rsidRDefault="00FA1380" w:rsidP="003D4B6B">
      <w:pPr>
        <w:spacing w:line="560" w:lineRule="exact"/>
        <w:ind w:firstLineChars="200" w:firstLine="602"/>
        <w:rPr>
          <w:rFonts w:ascii="仿宋_GB2312" w:eastAsia="仿宋_GB2312"/>
          <w:sz w:val="30"/>
          <w:szCs w:val="30"/>
        </w:rPr>
      </w:pPr>
      <w:r w:rsidRPr="00C4763A">
        <w:rPr>
          <w:rFonts w:ascii="仿宋_GB2312" w:eastAsia="仿宋_GB2312" w:hint="eastAsia"/>
          <w:b/>
          <w:sz w:val="30"/>
          <w:szCs w:val="30"/>
        </w:rPr>
        <w:t>——依法打击侵犯公民人身权利、民主权利犯罪。</w:t>
      </w:r>
      <w:r w:rsidRPr="00C4763A">
        <w:rPr>
          <w:rFonts w:ascii="仿宋_GB2312" w:eastAsia="仿宋_GB2312" w:hint="eastAsia"/>
          <w:sz w:val="30"/>
          <w:szCs w:val="30"/>
        </w:rPr>
        <w:t>2015年共审结侵犯公民人身权利、民主权利犯罪案件28件，结案率为75.68%。比2014年下降15.99%</w:t>
      </w:r>
      <w:r w:rsidRPr="002D6776">
        <w:rPr>
          <w:rFonts w:ascii="仿宋_GB2312" w:eastAsia="仿宋_GB2312" w:hint="eastAsia"/>
          <w:sz w:val="30"/>
          <w:szCs w:val="30"/>
        </w:rPr>
        <w:t>。</w:t>
      </w:r>
    </w:p>
    <w:p w:rsidR="00FA1380" w:rsidRPr="00C4763A" w:rsidRDefault="00FA1380" w:rsidP="003D4B6B">
      <w:pPr>
        <w:spacing w:line="560" w:lineRule="exact"/>
        <w:ind w:firstLineChars="200" w:firstLine="602"/>
        <w:rPr>
          <w:rFonts w:ascii="仿宋_GB2312" w:eastAsia="仿宋_GB2312"/>
          <w:sz w:val="30"/>
          <w:szCs w:val="30"/>
        </w:rPr>
      </w:pPr>
      <w:r w:rsidRPr="00C4763A">
        <w:rPr>
          <w:rFonts w:ascii="仿宋_GB2312" w:eastAsia="仿宋_GB2312" w:hint="eastAsia"/>
          <w:b/>
          <w:sz w:val="30"/>
          <w:szCs w:val="30"/>
        </w:rPr>
        <w:t>——依法惩治危害社会秩序犯罪。</w:t>
      </w:r>
      <w:r w:rsidRPr="00C4763A">
        <w:rPr>
          <w:rFonts w:ascii="仿宋_GB2312" w:eastAsia="仿宋_GB2312" w:hint="eastAsia"/>
          <w:sz w:val="30"/>
          <w:szCs w:val="30"/>
        </w:rPr>
        <w:t>2015年，加大对危害社会秩序犯罪的惩处力度，坚定不移地对组织、领导参加黑社会性质组织罪、走私、贩卖、运输、制造毒品罪实行从严惩处的方针，</w:t>
      </w:r>
      <w:r w:rsidRPr="00C4763A">
        <w:rPr>
          <w:rFonts w:ascii="仿宋_GB2312" w:eastAsia="仿宋_GB2312" w:hint="eastAsia"/>
          <w:sz w:val="30"/>
          <w:szCs w:val="30"/>
        </w:rPr>
        <w:lastRenderedPageBreak/>
        <w:t>共审结妨害社会管理秩序犯罪案件32件，结案率为84.21%；破坏社会主义市场秩序犯罪案件2件，结案率为100%。有力维护社会秩序，保障了经济社会健康发展。</w:t>
      </w:r>
    </w:p>
    <w:p w:rsidR="00FA1380" w:rsidRPr="00C4763A" w:rsidRDefault="00FA1380" w:rsidP="003D4B6B">
      <w:pPr>
        <w:spacing w:line="560" w:lineRule="exact"/>
        <w:ind w:firstLineChars="200" w:firstLine="602"/>
        <w:rPr>
          <w:rFonts w:ascii="仿宋_GB2312" w:eastAsia="仿宋_GB2312"/>
          <w:sz w:val="30"/>
          <w:szCs w:val="30"/>
        </w:rPr>
      </w:pPr>
      <w:r w:rsidRPr="00C4763A">
        <w:rPr>
          <w:rFonts w:ascii="仿宋_GB2312" w:eastAsia="仿宋_GB2312" w:hint="eastAsia"/>
          <w:b/>
          <w:sz w:val="30"/>
          <w:szCs w:val="30"/>
        </w:rPr>
        <w:t>——加强惩治贪污贿赂犯罪和渎职犯罪</w:t>
      </w:r>
      <w:r w:rsidRPr="00C4763A">
        <w:rPr>
          <w:rFonts w:ascii="仿宋_GB2312" w:eastAsia="仿宋_GB2312" w:hint="eastAsia"/>
          <w:sz w:val="30"/>
          <w:szCs w:val="30"/>
        </w:rPr>
        <w:t>。2015年我院按照党中央关于反腐倡廉工作的总体部署和要求，积极参与反腐败斗争，依法严惩贪污腐败犯罪分子，全年共审结贪污贿赂犯罪案件6件，结案率为37.50%。审结渎职犯罪案件2件，结案率为50%</w:t>
      </w:r>
      <w:bookmarkStart w:id="0" w:name="_Toc318261989"/>
      <w:r w:rsidRPr="00C4763A">
        <w:rPr>
          <w:rFonts w:ascii="仿宋_GB2312" w:eastAsia="仿宋_GB2312" w:hint="eastAsia"/>
          <w:sz w:val="30"/>
          <w:szCs w:val="30"/>
        </w:rPr>
        <w:t>，净化了社会风气。</w:t>
      </w:r>
    </w:p>
    <w:p w:rsidR="003D4B6B" w:rsidRDefault="003D4B6B" w:rsidP="00C625B7">
      <w:pPr>
        <w:spacing w:line="240" w:lineRule="exact"/>
        <w:outlineLvl w:val="0"/>
        <w:rPr>
          <w:rFonts w:ascii="仿宋_GB2312" w:eastAsia="仿宋_GB2312"/>
          <w:sz w:val="30"/>
          <w:szCs w:val="30"/>
        </w:rPr>
      </w:pPr>
    </w:p>
    <w:p w:rsidR="00FA1380" w:rsidRPr="00CB2310" w:rsidRDefault="00FA1380" w:rsidP="00CB2310">
      <w:pPr>
        <w:spacing w:line="360" w:lineRule="exact"/>
        <w:jc w:val="center"/>
        <w:outlineLvl w:val="0"/>
        <w:rPr>
          <w:rFonts w:ascii="黑体" w:eastAsia="黑体" w:hAnsi="黑体"/>
          <w:sz w:val="32"/>
          <w:szCs w:val="32"/>
        </w:rPr>
      </w:pPr>
      <w:r w:rsidRPr="00CB2310">
        <w:rPr>
          <w:rFonts w:ascii="黑体" w:eastAsia="黑体" w:hAnsi="黑体" w:hint="eastAsia"/>
          <w:sz w:val="32"/>
          <w:szCs w:val="32"/>
        </w:rPr>
        <w:t>三、行政审判工作</w:t>
      </w:r>
      <w:bookmarkEnd w:id="0"/>
    </w:p>
    <w:p w:rsidR="00CB2310" w:rsidRPr="003D4B6B" w:rsidRDefault="00CB2310" w:rsidP="009E5298">
      <w:pPr>
        <w:spacing w:line="160" w:lineRule="exact"/>
        <w:outlineLvl w:val="0"/>
        <w:rPr>
          <w:rFonts w:ascii="黑体" w:eastAsia="黑体" w:hAnsi="黑体"/>
          <w:sz w:val="30"/>
          <w:szCs w:val="30"/>
        </w:rPr>
      </w:pPr>
    </w:p>
    <w:p w:rsidR="00FA1380" w:rsidRPr="00C4763A" w:rsidRDefault="00FA1380" w:rsidP="003D4B6B">
      <w:pPr>
        <w:pStyle w:val="p0"/>
        <w:spacing w:before="0" w:beforeAutospacing="0" w:after="0" w:afterAutospacing="0" w:line="560" w:lineRule="exact"/>
        <w:ind w:firstLine="640"/>
        <w:jc w:val="both"/>
        <w:rPr>
          <w:rFonts w:ascii="仿宋_GB2312" w:eastAsia="仿宋_GB2312" w:hAnsi="华文仿宋"/>
          <w:sz w:val="30"/>
          <w:szCs w:val="30"/>
        </w:rPr>
      </w:pPr>
      <w:r w:rsidRPr="00C4763A">
        <w:rPr>
          <w:rFonts w:ascii="仿宋_GB2312" w:eastAsia="仿宋_GB2312" w:hint="eastAsia"/>
          <w:sz w:val="30"/>
          <w:szCs w:val="30"/>
        </w:rPr>
        <w:t>2015年，我院积极开展行政审判工作，</w:t>
      </w:r>
      <w:r w:rsidRPr="00C4763A">
        <w:rPr>
          <w:rFonts w:ascii="仿宋_GB2312" w:eastAsia="仿宋_GB2312" w:hAnsi="楷体_GB2312" w:cs="楷体_GB2312" w:hint="eastAsia"/>
          <w:bCs/>
          <w:color w:val="000000"/>
          <w:sz w:val="30"/>
          <w:szCs w:val="30"/>
        </w:rPr>
        <w:t>稳妥审理行政案件，</w:t>
      </w:r>
      <w:r w:rsidRPr="00C4763A">
        <w:rPr>
          <w:rFonts w:ascii="仿宋_GB2312" w:eastAsia="仿宋_GB2312" w:hint="eastAsia"/>
          <w:sz w:val="30"/>
          <w:szCs w:val="30"/>
        </w:rPr>
        <w:t>监督促进行政机关依法行政，积极引导人民群众合法理性表达利益诉求，有效维护了行政管理秩序和社会和谐稳定。在受理的65件行政案件中, 审结62件，未结3件,结案率为95.38%,比2014年95%上升0.38个百分点，比2013年97.1%下降1.72个百分点</w:t>
      </w:r>
      <w:r w:rsidRPr="00C4763A">
        <w:rPr>
          <w:rFonts w:ascii="仿宋_GB2312" w:eastAsia="仿宋_GB2312" w:hAnsi="华文仿宋" w:hint="eastAsia"/>
          <w:sz w:val="30"/>
          <w:szCs w:val="30"/>
        </w:rPr>
        <w:t>。</w:t>
      </w:r>
    </w:p>
    <w:p w:rsidR="00FA1380" w:rsidRPr="00C4763A" w:rsidRDefault="00FA1380" w:rsidP="003D4B6B">
      <w:pPr>
        <w:pStyle w:val="p0"/>
        <w:spacing w:before="0" w:beforeAutospacing="0" w:after="0" w:afterAutospacing="0" w:line="560" w:lineRule="exact"/>
        <w:ind w:firstLine="640"/>
        <w:jc w:val="both"/>
        <w:rPr>
          <w:rFonts w:ascii="仿宋_GB2312" w:eastAsia="仿宋_GB2312" w:hAnsi="华文仿宋"/>
          <w:sz w:val="30"/>
          <w:szCs w:val="30"/>
        </w:rPr>
      </w:pPr>
      <w:r w:rsidRPr="00C4763A">
        <w:rPr>
          <w:rFonts w:ascii="仿宋_GB2312" w:eastAsia="仿宋_GB2312" w:hAnsi="华文仿宋" w:hint="eastAsia"/>
          <w:sz w:val="30"/>
          <w:szCs w:val="30"/>
        </w:rPr>
        <w:t>行政诉讼案件</w:t>
      </w:r>
      <w:r w:rsidRPr="00C4763A">
        <w:rPr>
          <w:rFonts w:ascii="仿宋_GB2312" w:eastAsia="仿宋_GB2312" w:hint="eastAsia"/>
          <w:sz w:val="30"/>
          <w:szCs w:val="30"/>
        </w:rPr>
        <w:t>33件，比2014年20件多13件，比2013年34件少1件。其中：侵权类1件占3.03%，其他类32件占96.97%</w:t>
      </w:r>
      <w:r w:rsidRPr="00C4763A">
        <w:rPr>
          <w:rFonts w:ascii="仿宋_GB2312" w:eastAsia="仿宋_GB2312" w:hAnsi="华文仿宋" w:hint="eastAsia"/>
          <w:sz w:val="30"/>
          <w:szCs w:val="30"/>
        </w:rPr>
        <w:t>，无发回、改判及检察院抗诉案件；</w:t>
      </w:r>
    </w:p>
    <w:p w:rsidR="00FA1380" w:rsidRPr="00C4763A" w:rsidRDefault="00FA1380" w:rsidP="003D4B6B">
      <w:pPr>
        <w:pStyle w:val="p0"/>
        <w:spacing w:before="0" w:beforeAutospacing="0" w:after="0" w:afterAutospacing="0" w:line="560" w:lineRule="exact"/>
        <w:ind w:firstLine="640"/>
        <w:jc w:val="both"/>
        <w:rPr>
          <w:rFonts w:ascii="仿宋_GB2312" w:eastAsia="仿宋_GB2312"/>
          <w:sz w:val="30"/>
          <w:szCs w:val="30"/>
        </w:rPr>
      </w:pPr>
      <w:r w:rsidRPr="00C4763A">
        <w:rPr>
          <w:rFonts w:ascii="仿宋_GB2312" w:eastAsia="仿宋_GB2312" w:hAnsi="华文仿宋" w:hint="eastAsia"/>
          <w:sz w:val="30"/>
          <w:szCs w:val="30"/>
        </w:rPr>
        <w:t>行政非诉案件32件在，适用听证制度审查的22件，占案件总数的68.75%，保证了行政非诉执行案件的审查质量；</w:t>
      </w:r>
      <w:r w:rsidRPr="00C4763A">
        <w:rPr>
          <w:rFonts w:ascii="仿宋_GB2312" w:eastAsia="仿宋_GB2312" w:hint="eastAsia"/>
          <w:sz w:val="30"/>
          <w:szCs w:val="30"/>
        </w:rPr>
        <w:t>以协调各方解决行政争议为工作重点, 通过案前协调、案中协调、执行协调以及与</w:t>
      </w:r>
      <w:r w:rsidRPr="00C4763A">
        <w:rPr>
          <w:rFonts w:ascii="仿宋_GB2312" w:eastAsia="仿宋_GB2312" w:hint="eastAsia"/>
          <w:color w:val="000000"/>
          <w:sz w:val="30"/>
          <w:szCs w:val="30"/>
        </w:rPr>
        <w:t>行政机关</w:t>
      </w:r>
      <w:r w:rsidRPr="00C4763A">
        <w:rPr>
          <w:rFonts w:ascii="仿宋_GB2312" w:eastAsia="仿宋_GB2312" w:hint="eastAsia"/>
          <w:sz w:val="30"/>
          <w:szCs w:val="30"/>
        </w:rPr>
        <w:t>的互动沟通等方式，协商调处行政争议154件，占结案总数73%，实现了“保护合法权益、促进依法行政、</w:t>
      </w:r>
      <w:r w:rsidRPr="00C4763A">
        <w:rPr>
          <w:rFonts w:ascii="仿宋_GB2312" w:eastAsia="仿宋_GB2312" w:hint="eastAsia"/>
          <w:sz w:val="30"/>
          <w:szCs w:val="30"/>
        </w:rPr>
        <w:lastRenderedPageBreak/>
        <w:t xml:space="preserve">优化司法环境、化解行政争议”，推进了我县一些大项目的顺利进行。 </w:t>
      </w:r>
    </w:p>
    <w:p w:rsidR="00FA1380" w:rsidRPr="00C4763A" w:rsidRDefault="00725E31" w:rsidP="003D4B6B">
      <w:pPr>
        <w:jc w:val="center"/>
        <w:rPr>
          <w:rFonts w:ascii="仿宋_GB2312" w:eastAsia="仿宋_GB2312"/>
          <w:sz w:val="30"/>
          <w:szCs w:val="30"/>
        </w:rPr>
      </w:pPr>
      <w:bookmarkStart w:id="1" w:name="_Toc318261990"/>
      <w:r w:rsidRPr="003537F5">
        <w:rPr>
          <w:rFonts w:ascii="仿宋_GB2312" w:eastAsia="仿宋_GB2312"/>
          <w:noProof/>
          <w:sz w:val="30"/>
          <w:szCs w:val="30"/>
        </w:rPr>
        <w:pict>
          <v:shape id="图表 2" o:spid="_x0000_i1032" type="#_x0000_t75" style="width:316.15pt;height:269.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">
            <v:imagedata r:id="rId14" o:title="" cropbottom="-69f"/>
            <o:lock v:ext="edit" aspectratio="f"/>
          </v:shape>
        </w:pict>
      </w:r>
    </w:p>
    <w:p w:rsidR="003D4B6B" w:rsidRDefault="003D4B6B" w:rsidP="00C625B7">
      <w:pPr>
        <w:spacing w:line="240" w:lineRule="exact"/>
        <w:outlineLvl w:val="0"/>
        <w:rPr>
          <w:rFonts w:ascii="黑体" w:eastAsia="黑体" w:hAnsi="黑体"/>
          <w:sz w:val="30"/>
          <w:szCs w:val="30"/>
        </w:rPr>
      </w:pPr>
    </w:p>
    <w:p w:rsidR="00FA1380" w:rsidRPr="00CB2310" w:rsidRDefault="00FA1380" w:rsidP="00CB2310">
      <w:pPr>
        <w:spacing w:line="360" w:lineRule="exact"/>
        <w:jc w:val="center"/>
        <w:outlineLvl w:val="0"/>
        <w:rPr>
          <w:rFonts w:ascii="黑体" w:eastAsia="黑体" w:hAnsi="黑体"/>
          <w:sz w:val="32"/>
          <w:szCs w:val="32"/>
        </w:rPr>
      </w:pPr>
      <w:r w:rsidRPr="00CB2310">
        <w:rPr>
          <w:rFonts w:ascii="黑体" w:eastAsia="黑体" w:hAnsi="黑体" w:hint="eastAsia"/>
          <w:sz w:val="32"/>
          <w:szCs w:val="32"/>
        </w:rPr>
        <w:t>四、执行工作</w:t>
      </w:r>
      <w:bookmarkEnd w:id="1"/>
    </w:p>
    <w:p w:rsidR="00CB2310" w:rsidRPr="003D4B6B" w:rsidRDefault="00CB2310" w:rsidP="009E5298">
      <w:pPr>
        <w:spacing w:line="160" w:lineRule="exact"/>
        <w:outlineLvl w:val="0"/>
        <w:rPr>
          <w:rFonts w:ascii="黑体" w:eastAsia="黑体" w:hAnsi="黑体"/>
          <w:sz w:val="30"/>
          <w:szCs w:val="30"/>
        </w:rPr>
      </w:pPr>
    </w:p>
    <w:p w:rsidR="00FA1380" w:rsidRPr="00C4763A" w:rsidRDefault="00FA1380" w:rsidP="003D4B6B">
      <w:pPr>
        <w:spacing w:line="560" w:lineRule="exact"/>
        <w:ind w:firstLineChars="200" w:firstLine="600"/>
        <w:rPr>
          <w:rFonts w:ascii="仿宋_GB2312" w:eastAsia="仿宋_GB2312" w:hAnsi="华文仿宋" w:cs="宋体"/>
          <w:kern w:val="0"/>
          <w:sz w:val="30"/>
          <w:szCs w:val="30"/>
        </w:rPr>
      </w:pPr>
      <w:r w:rsidRPr="00C4763A">
        <w:rPr>
          <w:rFonts w:ascii="仿宋_GB2312" w:eastAsia="仿宋_GB2312" w:hAnsi="华文仿宋" w:cs="宋体" w:hint="eastAsia"/>
          <w:kern w:val="0"/>
          <w:sz w:val="30"/>
          <w:szCs w:val="30"/>
        </w:rPr>
        <w:t>为解决制约法院工作的“执行难”问题，穷尽</w:t>
      </w:r>
      <w:r w:rsidRPr="00C4763A">
        <w:rPr>
          <w:rFonts w:ascii="仿宋_GB2312" w:eastAsia="仿宋_GB2312" w:hAnsi="仿宋_GB2312" w:cs="仿宋_GB2312" w:hint="eastAsia"/>
          <w:color w:val="000000"/>
          <w:spacing w:val="-6"/>
          <w:sz w:val="30"/>
          <w:szCs w:val="30"/>
          <w:shd w:val="clear" w:color="auto" w:fill="FFFFFF"/>
        </w:rPr>
        <w:t>财产查控手段，联动强制执行，保障权利人权益实现，维护裁判权威。</w:t>
      </w:r>
      <w:r w:rsidRPr="00C4763A">
        <w:rPr>
          <w:rFonts w:ascii="仿宋_GB2312" w:eastAsia="仿宋_GB2312" w:hAnsi="华文仿宋" w:cs="宋体" w:hint="eastAsia"/>
          <w:kern w:val="0"/>
          <w:sz w:val="30"/>
          <w:szCs w:val="30"/>
        </w:rPr>
        <w:t>继续深入开展实施执行工作分段集约执行流程管理和执行廉政监督卡工作机制，增强执行工作的透明度；整合执行力量，通过“百日会战”和“秋季会战”取得了良好的执行效果。全年受理各类执行案件1792件，</w:t>
      </w:r>
      <w:r w:rsidRPr="00C4763A">
        <w:rPr>
          <w:rFonts w:ascii="仿宋_GB2312" w:eastAsia="仿宋_GB2312" w:hint="eastAsia"/>
          <w:sz w:val="30"/>
          <w:szCs w:val="30"/>
        </w:rPr>
        <w:t xml:space="preserve">比2014年1431件多361件，比2013年1012件多780件，呈上升趋势。  </w:t>
      </w:r>
    </w:p>
    <w:p w:rsidR="00FA1380" w:rsidRPr="00C4763A" w:rsidRDefault="00FA1380" w:rsidP="003D4B6B">
      <w:pPr>
        <w:spacing w:line="560" w:lineRule="exact"/>
        <w:ind w:firstLineChars="200" w:firstLine="600"/>
        <w:rPr>
          <w:rFonts w:ascii="仿宋_GB2312" w:eastAsia="仿宋_GB2312"/>
          <w:sz w:val="30"/>
          <w:szCs w:val="30"/>
        </w:rPr>
      </w:pPr>
      <w:r w:rsidRPr="00C4763A">
        <w:rPr>
          <w:rFonts w:ascii="仿宋_GB2312" w:eastAsia="仿宋_GB2312" w:hAnsi="宋体" w:hint="eastAsia"/>
          <w:kern w:val="0"/>
          <w:sz w:val="30"/>
          <w:szCs w:val="30"/>
        </w:rPr>
        <w:t>在受理的1792件执行案件中，</w:t>
      </w:r>
      <w:r w:rsidRPr="00C4763A">
        <w:rPr>
          <w:rFonts w:ascii="仿宋_GB2312" w:eastAsia="仿宋_GB2312" w:hint="eastAsia"/>
          <w:sz w:val="30"/>
          <w:szCs w:val="30"/>
        </w:rPr>
        <w:t>执结</w:t>
      </w:r>
      <w:r w:rsidRPr="00C4763A">
        <w:rPr>
          <w:rFonts w:ascii="仿宋_GB2312" w:eastAsia="仿宋_GB2312" w:hAnsi="宋体" w:hint="eastAsia"/>
          <w:kern w:val="0"/>
          <w:sz w:val="30"/>
          <w:szCs w:val="30"/>
        </w:rPr>
        <w:t>1179件，未结613件，执结率为65.79%，比2014年66%下降0.21</w:t>
      </w:r>
      <w:r w:rsidR="00C613FD">
        <w:rPr>
          <w:rFonts w:ascii="仿宋_GB2312" w:eastAsia="仿宋_GB2312" w:hAnsi="宋体" w:hint="eastAsia"/>
          <w:kern w:val="0"/>
          <w:sz w:val="30"/>
          <w:szCs w:val="30"/>
        </w:rPr>
        <w:t>%</w:t>
      </w:r>
      <w:r w:rsidRPr="00C4763A">
        <w:rPr>
          <w:rFonts w:ascii="仿宋_GB2312" w:eastAsia="仿宋_GB2312" w:hAnsi="宋体" w:hint="eastAsia"/>
          <w:kern w:val="0"/>
          <w:sz w:val="30"/>
          <w:szCs w:val="30"/>
        </w:rPr>
        <w:t>，比2013年86.4%下降20.61</w:t>
      </w:r>
      <w:r w:rsidR="00C613FD">
        <w:rPr>
          <w:rFonts w:ascii="仿宋_GB2312" w:eastAsia="仿宋_GB2312" w:hAnsi="宋体" w:hint="eastAsia"/>
          <w:kern w:val="0"/>
          <w:sz w:val="30"/>
          <w:szCs w:val="30"/>
        </w:rPr>
        <w:t>%</w:t>
      </w:r>
      <w:r w:rsidRPr="00C4763A">
        <w:rPr>
          <w:rFonts w:ascii="仿宋_GB2312" w:eastAsia="仿宋_GB2312" w:hint="eastAsia"/>
          <w:sz w:val="30"/>
          <w:szCs w:val="30"/>
        </w:rPr>
        <w:t>。</w:t>
      </w:r>
      <w:r w:rsidRPr="00C4763A">
        <w:rPr>
          <w:rFonts w:ascii="仿宋_GB2312" w:eastAsia="仿宋_GB2312" w:hAnsi="华文仿宋" w:cs="宋体" w:hint="eastAsia"/>
          <w:kern w:val="0"/>
          <w:sz w:val="30"/>
          <w:szCs w:val="30"/>
        </w:rPr>
        <w:t>执行到位标的额为4,171.78万元，最大限度地保护了当事人应得利益。</w:t>
      </w:r>
    </w:p>
    <w:p w:rsidR="00FA1380" w:rsidRPr="00C4763A" w:rsidRDefault="00725E31" w:rsidP="003D4B6B">
      <w:pPr>
        <w:widowControl/>
        <w:jc w:val="center"/>
        <w:rPr>
          <w:rFonts w:ascii="仿宋_GB2312" w:eastAsia="仿宋_GB2312"/>
          <w:b/>
          <w:sz w:val="30"/>
          <w:szCs w:val="30"/>
        </w:rPr>
      </w:pPr>
      <w:r w:rsidRPr="003537F5">
        <w:rPr>
          <w:rFonts w:ascii="仿宋_GB2312" w:eastAsia="仿宋_GB2312"/>
          <w:b/>
          <w:noProof/>
          <w:sz w:val="30"/>
          <w:szCs w:val="30"/>
        </w:rPr>
        <w:lastRenderedPageBreak/>
        <w:pict>
          <v:shape id="图表 43" o:spid="_x0000_i1033" type="#_x0000_t75" style="width:339.35pt;height:257.3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">
            <v:imagedata r:id="rId15" o:title="" cropbottom="-96f" cropright="-16f"/>
            <o:lock v:ext="edit" aspectratio="f"/>
          </v:shape>
        </w:pict>
      </w:r>
    </w:p>
    <w:p w:rsidR="003D4B6B" w:rsidRDefault="003D4B6B" w:rsidP="00C625B7">
      <w:pPr>
        <w:spacing w:line="240" w:lineRule="exact"/>
        <w:outlineLvl w:val="0"/>
        <w:rPr>
          <w:rFonts w:ascii="仿宋_GB2312" w:eastAsia="仿宋_GB2312"/>
          <w:sz w:val="30"/>
          <w:szCs w:val="30"/>
        </w:rPr>
      </w:pPr>
      <w:bookmarkStart w:id="2" w:name="_Toc318261992"/>
    </w:p>
    <w:p w:rsidR="00FA1380" w:rsidRPr="00CB2310" w:rsidRDefault="00FA1380" w:rsidP="00CB2310">
      <w:pPr>
        <w:spacing w:line="360" w:lineRule="exact"/>
        <w:jc w:val="center"/>
        <w:outlineLvl w:val="0"/>
        <w:rPr>
          <w:rFonts w:ascii="黑体" w:eastAsia="黑体" w:hAnsi="黑体"/>
          <w:sz w:val="32"/>
          <w:szCs w:val="32"/>
        </w:rPr>
      </w:pPr>
      <w:r w:rsidRPr="00CB2310">
        <w:rPr>
          <w:rFonts w:ascii="黑体" w:eastAsia="黑体" w:hAnsi="黑体" w:hint="eastAsia"/>
          <w:sz w:val="32"/>
          <w:szCs w:val="32"/>
        </w:rPr>
        <w:t>五、立案信访工作</w:t>
      </w:r>
      <w:bookmarkEnd w:id="2"/>
    </w:p>
    <w:p w:rsidR="00CB2310" w:rsidRPr="003D4B6B" w:rsidRDefault="00CB2310" w:rsidP="009E5298">
      <w:pPr>
        <w:spacing w:line="160" w:lineRule="exact"/>
        <w:outlineLvl w:val="0"/>
        <w:rPr>
          <w:rFonts w:ascii="黑体" w:eastAsia="黑体" w:hAnsi="黑体"/>
          <w:sz w:val="30"/>
          <w:szCs w:val="30"/>
        </w:rPr>
      </w:pPr>
    </w:p>
    <w:p w:rsidR="00FA1380" w:rsidRPr="00C4763A" w:rsidRDefault="00FA1380" w:rsidP="003D4B6B">
      <w:pPr>
        <w:spacing w:line="560" w:lineRule="exact"/>
        <w:ind w:firstLineChars="200" w:firstLine="600"/>
        <w:rPr>
          <w:rFonts w:ascii="仿宋_GB2312" w:eastAsia="仿宋_GB2312"/>
          <w:b/>
          <w:sz w:val="30"/>
          <w:szCs w:val="30"/>
        </w:rPr>
      </w:pPr>
      <w:r w:rsidRPr="00C4763A">
        <w:rPr>
          <w:rFonts w:ascii="仿宋_GB2312" w:eastAsia="仿宋_GB2312" w:hint="eastAsia"/>
          <w:sz w:val="30"/>
          <w:szCs w:val="30"/>
        </w:rPr>
        <w:t>以化解信访积案为重点，以加强源头治理为根本，进一步完善风险评估、涉诉信访通报、约期接谈、多元化解和案件终结等制度，建立“天天院长接待日”制度，大力推行“诉访分离”，努力把涉诉信访治理纳入制度化、法治化轨道。2015年</w:t>
      </w:r>
      <w:r w:rsidRPr="00C4763A">
        <w:rPr>
          <w:rFonts w:ascii="仿宋_GB2312" w:eastAsia="仿宋_GB2312" w:hint="eastAsia"/>
          <w:color w:val="000000"/>
          <w:sz w:val="30"/>
          <w:szCs w:val="30"/>
        </w:rPr>
        <w:t>共接待各类来信来访1470人次，受理涉诉信访案件29件，化解22件，化解率为75.9%，其中3件进京访案件，已全部化解。积极协调争取落实司法救助工作，对符合“经济确实困难”条件的479件案件当事人减、缓、免交诉讼费146万元，对27起信访案件的35名困难当事人发放救助资金159.4万元。极大地减轻了困难群众的诉讼负担。</w:t>
      </w:r>
    </w:p>
    <w:p w:rsidR="003D4B6B" w:rsidRDefault="003D4B6B" w:rsidP="00C625B7">
      <w:pPr>
        <w:spacing w:line="240" w:lineRule="exact"/>
        <w:outlineLvl w:val="0"/>
        <w:rPr>
          <w:rFonts w:ascii="仿宋_GB2312" w:eastAsia="仿宋_GB2312"/>
          <w:sz w:val="30"/>
          <w:szCs w:val="30"/>
        </w:rPr>
      </w:pPr>
      <w:bookmarkStart w:id="3" w:name="_Toc318261993"/>
    </w:p>
    <w:p w:rsidR="00FA1380" w:rsidRPr="00CB2310" w:rsidRDefault="00CB2310" w:rsidP="00CB2310">
      <w:pPr>
        <w:spacing w:line="360" w:lineRule="exact"/>
        <w:jc w:val="center"/>
        <w:outlineLvl w:val="0"/>
        <w:rPr>
          <w:rFonts w:ascii="黑体" w:eastAsia="黑体" w:hAnsi="黑体"/>
          <w:sz w:val="32"/>
          <w:szCs w:val="32"/>
        </w:rPr>
      </w:pPr>
      <w:r w:rsidRPr="00CB2310">
        <w:rPr>
          <w:rFonts w:ascii="黑体" w:eastAsia="黑体" w:hAnsi="黑体" w:hint="eastAsia"/>
          <w:sz w:val="32"/>
          <w:szCs w:val="32"/>
        </w:rPr>
        <w:t>六、</w:t>
      </w:r>
      <w:r w:rsidR="00FA1380" w:rsidRPr="00CB2310">
        <w:rPr>
          <w:rFonts w:ascii="黑体" w:eastAsia="黑体" w:hAnsi="黑体" w:hint="eastAsia"/>
          <w:sz w:val="32"/>
          <w:szCs w:val="32"/>
        </w:rPr>
        <w:t>审判监督工作</w:t>
      </w:r>
      <w:bookmarkEnd w:id="3"/>
    </w:p>
    <w:p w:rsidR="00CB2310" w:rsidRPr="003D4B6B" w:rsidRDefault="00CB2310" w:rsidP="009E5298">
      <w:pPr>
        <w:spacing w:line="160" w:lineRule="exact"/>
        <w:outlineLvl w:val="0"/>
        <w:rPr>
          <w:rFonts w:ascii="黑体" w:eastAsia="黑体" w:hAnsi="黑体"/>
          <w:sz w:val="30"/>
          <w:szCs w:val="30"/>
        </w:rPr>
      </w:pPr>
    </w:p>
    <w:p w:rsidR="00FA1380" w:rsidRPr="00C4763A" w:rsidRDefault="00FA1380" w:rsidP="003D4B6B">
      <w:pPr>
        <w:spacing w:line="560" w:lineRule="exact"/>
        <w:ind w:firstLineChars="200" w:firstLine="600"/>
        <w:rPr>
          <w:rFonts w:ascii="仿宋_GB2312" w:eastAsia="仿宋_GB2312"/>
          <w:sz w:val="30"/>
          <w:szCs w:val="30"/>
        </w:rPr>
      </w:pPr>
      <w:r w:rsidRPr="00C4763A">
        <w:rPr>
          <w:rFonts w:ascii="仿宋_GB2312" w:eastAsia="仿宋_GB2312" w:hint="eastAsia"/>
          <w:sz w:val="30"/>
          <w:szCs w:val="30"/>
        </w:rPr>
        <w:t>2015年，审监庭受理各类案件25件，审结22件，结案率88</w:t>
      </w:r>
      <w:r w:rsidR="00D1112B">
        <w:rPr>
          <w:rFonts w:ascii="仿宋_GB2312" w:eastAsia="仿宋_GB2312" w:hint="eastAsia"/>
          <w:sz w:val="30"/>
          <w:szCs w:val="30"/>
        </w:rPr>
        <w:t>.00</w:t>
      </w:r>
      <w:r w:rsidRPr="00C4763A">
        <w:rPr>
          <w:rFonts w:ascii="仿宋_GB2312" w:eastAsia="仿宋_GB2312" w:hint="eastAsia"/>
          <w:sz w:val="30"/>
          <w:szCs w:val="30"/>
        </w:rPr>
        <w:t>%</w:t>
      </w:r>
      <w:r w:rsidR="00D1112B">
        <w:rPr>
          <w:rFonts w:ascii="仿宋_GB2312" w:eastAsia="仿宋_GB2312" w:hint="eastAsia"/>
          <w:sz w:val="30"/>
          <w:szCs w:val="30"/>
        </w:rPr>
        <w:t>，</w:t>
      </w:r>
      <w:r w:rsidRPr="00C4763A">
        <w:rPr>
          <w:rFonts w:ascii="仿宋_GB2312" w:eastAsia="仿宋_GB2312" w:hint="eastAsia"/>
          <w:sz w:val="30"/>
          <w:szCs w:val="30"/>
        </w:rPr>
        <w:t>比2014年上升8</w:t>
      </w:r>
      <w:r w:rsidR="00D1112B">
        <w:rPr>
          <w:rFonts w:ascii="仿宋_GB2312" w:eastAsia="仿宋_GB2312" w:hint="eastAsia"/>
          <w:sz w:val="30"/>
          <w:szCs w:val="30"/>
        </w:rPr>
        <w:t>.00</w:t>
      </w:r>
      <w:r w:rsidRPr="00C4763A">
        <w:rPr>
          <w:rFonts w:ascii="仿宋_GB2312" w:eastAsia="仿宋_GB2312" w:hint="eastAsia"/>
          <w:sz w:val="30"/>
          <w:szCs w:val="30"/>
        </w:rPr>
        <w:t>%</w:t>
      </w:r>
      <w:r w:rsidR="00D1112B">
        <w:rPr>
          <w:rFonts w:ascii="仿宋_GB2312" w:eastAsia="仿宋_GB2312" w:hint="eastAsia"/>
          <w:sz w:val="30"/>
          <w:szCs w:val="30"/>
        </w:rPr>
        <w:t>，</w:t>
      </w:r>
      <w:r w:rsidRPr="00C4763A">
        <w:rPr>
          <w:rFonts w:ascii="仿宋_GB2312" w:eastAsia="仿宋_GB2312" w:hint="eastAsia"/>
          <w:sz w:val="30"/>
          <w:szCs w:val="30"/>
        </w:rPr>
        <w:t>比2013年下降0.89%。</w:t>
      </w:r>
    </w:p>
    <w:p w:rsidR="003D4B6B" w:rsidRDefault="003D4B6B" w:rsidP="00C625B7">
      <w:pPr>
        <w:spacing w:line="240" w:lineRule="exact"/>
        <w:rPr>
          <w:rFonts w:ascii="仿宋_GB2312" w:eastAsia="仿宋_GB2312" w:hAnsi="黑体" w:cs="宋体"/>
          <w:bCs/>
          <w:color w:val="000000"/>
          <w:kern w:val="0"/>
          <w:sz w:val="30"/>
          <w:szCs w:val="30"/>
        </w:rPr>
      </w:pPr>
    </w:p>
    <w:p w:rsidR="00FA1380" w:rsidRPr="00CB2310" w:rsidRDefault="00CB2310" w:rsidP="00CB2310">
      <w:pPr>
        <w:spacing w:line="360" w:lineRule="exact"/>
        <w:jc w:val="center"/>
        <w:rPr>
          <w:rFonts w:ascii="黑体" w:eastAsia="黑体" w:hAnsi="黑体" w:cs="宋体"/>
          <w:bCs/>
          <w:color w:val="000000"/>
          <w:kern w:val="0"/>
          <w:sz w:val="32"/>
          <w:szCs w:val="32"/>
        </w:rPr>
      </w:pPr>
      <w:r w:rsidRPr="00CB2310">
        <w:rPr>
          <w:rFonts w:ascii="黑体" w:eastAsia="黑体" w:hAnsi="黑体" w:cs="宋体" w:hint="eastAsia"/>
          <w:bCs/>
          <w:color w:val="000000"/>
          <w:kern w:val="0"/>
          <w:sz w:val="32"/>
          <w:szCs w:val="32"/>
        </w:rPr>
        <w:lastRenderedPageBreak/>
        <w:t>七、</w:t>
      </w:r>
      <w:r w:rsidR="00FA1380" w:rsidRPr="00CB2310">
        <w:rPr>
          <w:rFonts w:ascii="黑体" w:eastAsia="黑体" w:hAnsi="黑体" w:cs="宋体" w:hint="eastAsia"/>
          <w:bCs/>
          <w:color w:val="000000"/>
          <w:kern w:val="0"/>
          <w:sz w:val="32"/>
          <w:szCs w:val="32"/>
        </w:rPr>
        <w:t>司法宣传</w:t>
      </w:r>
      <w:r w:rsidRPr="00CB2310">
        <w:rPr>
          <w:rFonts w:ascii="黑体" w:eastAsia="黑体" w:hAnsi="黑体" w:cs="宋体" w:hint="eastAsia"/>
          <w:bCs/>
          <w:color w:val="000000"/>
          <w:kern w:val="0"/>
          <w:sz w:val="32"/>
          <w:szCs w:val="32"/>
        </w:rPr>
        <w:t>工作</w:t>
      </w:r>
    </w:p>
    <w:p w:rsidR="00CB2310" w:rsidRPr="003D4B6B" w:rsidRDefault="00CB2310" w:rsidP="009E5298">
      <w:pPr>
        <w:spacing w:line="160" w:lineRule="exact"/>
        <w:rPr>
          <w:rFonts w:ascii="黑体" w:eastAsia="黑体" w:hAnsi="黑体" w:cs="宋体"/>
          <w:bCs/>
          <w:color w:val="000000"/>
          <w:kern w:val="0"/>
          <w:sz w:val="30"/>
          <w:szCs w:val="30"/>
        </w:rPr>
      </w:pPr>
    </w:p>
    <w:p w:rsidR="00FA1380" w:rsidRPr="00C4763A" w:rsidRDefault="00FA1380" w:rsidP="003D4B6B">
      <w:pPr>
        <w:spacing w:line="560" w:lineRule="exact"/>
        <w:ind w:firstLineChars="200" w:firstLine="600"/>
        <w:rPr>
          <w:rFonts w:ascii="仿宋_GB2312" w:eastAsia="仿宋_GB2312" w:hAnsi="宋体" w:cs="宋体"/>
          <w:sz w:val="30"/>
          <w:szCs w:val="30"/>
        </w:rPr>
      </w:pPr>
      <w:r w:rsidRPr="00C4763A">
        <w:rPr>
          <w:rFonts w:ascii="仿宋_GB2312" w:eastAsia="仿宋_GB2312" w:hint="eastAsia"/>
          <w:sz w:val="30"/>
          <w:szCs w:val="30"/>
        </w:rPr>
        <w:t>深入开展宣传工作，专门选派宣传干部参加全国新闻发言人暨舆情引导研修班，不断增强工作的科学性和灵活性。</w:t>
      </w:r>
      <w:r w:rsidRPr="00C4763A">
        <w:rPr>
          <w:rFonts w:ascii="仿宋_GB2312" w:eastAsia="仿宋_GB2312" w:hint="eastAsia"/>
          <w:color w:val="000000"/>
          <w:sz w:val="30"/>
          <w:szCs w:val="30"/>
          <w:shd w:val="clear" w:color="auto" w:fill="FFFFFF"/>
        </w:rPr>
        <w:t>加强“两微两网、一报一刊”自媒体宣传平台建设，在国家、省、市各类新闻媒体报刊发表稿件1427篇，</w:t>
      </w:r>
      <w:r w:rsidRPr="00C4763A">
        <w:rPr>
          <w:rFonts w:ascii="仿宋_GB2312" w:eastAsia="仿宋_GB2312" w:hint="eastAsia"/>
          <w:color w:val="000000"/>
          <w:sz w:val="30"/>
          <w:szCs w:val="30"/>
        </w:rPr>
        <w:t>报</w:t>
      </w:r>
      <w:r w:rsidRPr="00C4763A">
        <w:rPr>
          <w:rFonts w:ascii="仿宋_GB2312" w:eastAsia="仿宋_GB2312" w:hint="eastAsia"/>
          <w:sz w:val="30"/>
          <w:szCs w:val="30"/>
        </w:rPr>
        <w:t>刊网络信息宣传工作受到上级法院的嘉奖，妥善处理不良舆情信息。</w:t>
      </w:r>
      <w:r w:rsidRPr="00C4763A">
        <w:rPr>
          <w:rFonts w:ascii="仿宋_GB2312" w:eastAsia="仿宋_GB2312" w:hint="eastAsia"/>
          <w:color w:val="000000"/>
          <w:sz w:val="30"/>
          <w:szCs w:val="30"/>
          <w:shd w:val="clear" w:color="auto" w:fill="FFFFFF"/>
        </w:rPr>
        <w:t>邀请人大代表、政协委员、新闻媒体、在校学生参观法院、旁听庭审等，较好地发挥了司法裁判引领社会风尚、普及法治理念的职能作用。</w:t>
      </w:r>
    </w:p>
    <w:p w:rsidR="00FA1380" w:rsidRPr="00C4763A" w:rsidRDefault="00FA1380" w:rsidP="00C625B7">
      <w:pPr>
        <w:rPr>
          <w:rFonts w:ascii="仿宋_GB2312" w:eastAsia="仿宋_GB2312" w:hAnsi="Dotum" w:cs="Dotum"/>
          <w:sz w:val="30"/>
          <w:szCs w:val="30"/>
        </w:rPr>
      </w:pPr>
    </w:p>
    <w:p w:rsidR="00FA1380" w:rsidRPr="00C4763A" w:rsidRDefault="00FA1380" w:rsidP="00C625B7">
      <w:pPr>
        <w:rPr>
          <w:rFonts w:ascii="仿宋_GB2312" w:eastAsia="仿宋_GB2312" w:hAnsi="Dotum" w:cs="Dotum"/>
          <w:sz w:val="30"/>
          <w:szCs w:val="30"/>
        </w:rPr>
      </w:pPr>
    </w:p>
    <w:p w:rsidR="00B40E6A" w:rsidRPr="0041374D" w:rsidRDefault="00B40E6A" w:rsidP="006A788A">
      <w:pPr>
        <w:jc w:val="center"/>
        <w:rPr>
          <w:sz w:val="84"/>
          <w:szCs w:val="84"/>
        </w:rPr>
      </w:pPr>
    </w:p>
    <w:p w:rsidR="00B40E6A" w:rsidRDefault="00B40E6A" w:rsidP="006A788A">
      <w:pPr>
        <w:jc w:val="center"/>
        <w:rPr>
          <w:sz w:val="84"/>
          <w:szCs w:val="84"/>
        </w:rPr>
      </w:pPr>
    </w:p>
    <w:p w:rsidR="009E1657" w:rsidRDefault="009E1657" w:rsidP="006A788A">
      <w:pPr>
        <w:jc w:val="center"/>
        <w:rPr>
          <w:sz w:val="84"/>
          <w:szCs w:val="84"/>
        </w:rPr>
      </w:pPr>
    </w:p>
    <w:p w:rsidR="00B40E6A" w:rsidRDefault="00B40E6A" w:rsidP="006A788A">
      <w:pPr>
        <w:jc w:val="center"/>
        <w:rPr>
          <w:sz w:val="84"/>
          <w:szCs w:val="84"/>
        </w:rPr>
      </w:pPr>
    </w:p>
    <w:p w:rsidR="00CB3427" w:rsidRDefault="00CB3427" w:rsidP="006A788A">
      <w:pPr>
        <w:jc w:val="center"/>
        <w:rPr>
          <w:sz w:val="84"/>
          <w:szCs w:val="84"/>
        </w:rPr>
      </w:pPr>
    </w:p>
    <w:p w:rsidR="00CB3427" w:rsidRDefault="00CB3427" w:rsidP="006A788A">
      <w:pPr>
        <w:jc w:val="center"/>
        <w:rPr>
          <w:sz w:val="84"/>
          <w:szCs w:val="84"/>
        </w:rPr>
      </w:pPr>
    </w:p>
    <w:p w:rsidR="00CB3427" w:rsidRPr="0041374D" w:rsidRDefault="00CB3427" w:rsidP="006A788A">
      <w:pPr>
        <w:jc w:val="center"/>
        <w:rPr>
          <w:sz w:val="84"/>
          <w:szCs w:val="84"/>
        </w:rPr>
      </w:pP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管</w:t>
      </w: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理</w:t>
      </w: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创</w:t>
      </w: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新</w:t>
      </w:r>
    </w:p>
    <w:p w:rsidR="00B40E6A" w:rsidRPr="008A7170" w:rsidRDefault="00B40E6A" w:rsidP="006A788A">
      <w:pPr>
        <w:jc w:val="center"/>
        <w:rPr>
          <w:rFonts w:ascii="楷体_GB2312" w:eastAsia="楷体_GB2312"/>
          <w:b/>
          <w:sz w:val="95"/>
        </w:rPr>
      </w:pPr>
      <w:bookmarkStart w:id="4" w:name="_Toc286411822"/>
      <w:r w:rsidRPr="008A7170">
        <w:rPr>
          <w:rFonts w:ascii="楷体_GB2312" w:eastAsia="楷体_GB2312" w:hint="eastAsia"/>
          <w:b/>
          <w:sz w:val="95"/>
        </w:rPr>
        <w:t>篇</w:t>
      </w:r>
      <w:bookmarkEnd w:id="4"/>
    </w:p>
    <w:p w:rsidR="00FA1380" w:rsidRPr="00C4763A" w:rsidRDefault="00B40E6A" w:rsidP="008A7170">
      <w:pPr>
        <w:widowControl/>
        <w:spacing w:line="580" w:lineRule="exact"/>
        <w:ind w:firstLineChars="200" w:firstLine="602"/>
        <w:rPr>
          <w:rFonts w:ascii="仿宋_GB2312" w:eastAsia="仿宋_GB2312"/>
          <w:sz w:val="30"/>
          <w:szCs w:val="30"/>
        </w:rPr>
      </w:pPr>
      <w:r w:rsidRPr="008A7170">
        <w:rPr>
          <w:rFonts w:ascii="楷体_GB2312" w:eastAsia="楷体_GB2312" w:hint="eastAsia"/>
          <w:b/>
          <w:sz w:val="30"/>
          <w:szCs w:val="30"/>
        </w:rPr>
        <w:br w:type="page"/>
      </w:r>
      <w:r w:rsidR="00FA1380" w:rsidRPr="00C4763A">
        <w:rPr>
          <w:rFonts w:ascii="仿宋_GB2312" w:eastAsia="仿宋_GB2312" w:hint="eastAsia"/>
          <w:sz w:val="30"/>
          <w:szCs w:val="30"/>
        </w:rPr>
        <w:lastRenderedPageBreak/>
        <w:t>案件质量是法院审判工作、队伍建设和管理水平的综合反映，做好审判质量监督管理工作的最终</w:t>
      </w:r>
      <w:r w:rsidR="001B5378">
        <w:rPr>
          <w:rFonts w:ascii="仿宋_GB2312" w:eastAsia="仿宋_GB2312" w:hint="eastAsia"/>
          <w:sz w:val="30"/>
          <w:szCs w:val="30"/>
        </w:rPr>
        <w:t>目的是提高办案效率，从源头上防止错案的发生，</w:t>
      </w:r>
      <w:r w:rsidR="008117CC">
        <w:rPr>
          <w:rFonts w:ascii="仿宋_GB2312" w:eastAsia="仿宋_GB2312" w:hint="eastAsia"/>
          <w:sz w:val="30"/>
          <w:szCs w:val="30"/>
        </w:rPr>
        <w:t>减少申诉、信访的案件，全面提升法院公信力，维护司法公正，树立司法权威。审判管理基本职能是：案件信息管理、案件质量评估、案件质量评查、审判流程管理、审判运行态势分析、审判绩效考核、审判委员会事物管理。</w:t>
      </w:r>
    </w:p>
    <w:p w:rsidR="00FA1380" w:rsidRDefault="008117CC" w:rsidP="008117CC">
      <w:pPr>
        <w:widowControl/>
        <w:spacing w:line="580" w:lineRule="exact"/>
        <w:ind w:firstLineChars="200" w:firstLine="600"/>
        <w:rPr>
          <w:rFonts w:ascii="仿宋_GB2312" w:eastAsia="仿宋_GB2312"/>
          <w:sz w:val="30"/>
          <w:szCs w:val="30"/>
        </w:rPr>
      </w:pPr>
      <w:r>
        <w:rPr>
          <w:rFonts w:ascii="仿宋_GB2312" w:eastAsia="仿宋_GB2312" w:hint="eastAsia"/>
          <w:sz w:val="30"/>
          <w:szCs w:val="30"/>
        </w:rPr>
        <w:t>2015年</w:t>
      </w:r>
      <w:r w:rsidR="00FA1380" w:rsidRPr="00054B65">
        <w:rPr>
          <w:rFonts w:ascii="仿宋_GB2312" w:eastAsia="仿宋_GB2312" w:hint="eastAsia"/>
          <w:sz w:val="30"/>
          <w:szCs w:val="30"/>
        </w:rPr>
        <w:t>审管办在做好每月向中院报送法综表，制作评估排序月报，司法统计分析，向政法委、机关党工委报表，归档卷宗验卷等基础工作外，我们主要抓了以下几项工作：</w:t>
      </w:r>
    </w:p>
    <w:p w:rsidR="001B5378" w:rsidRPr="00054B65" w:rsidRDefault="001B5378" w:rsidP="00C625B7">
      <w:pPr>
        <w:widowControl/>
        <w:spacing w:line="260" w:lineRule="exact"/>
        <w:rPr>
          <w:rFonts w:ascii="仿宋_GB2312" w:eastAsia="仿宋_GB2312"/>
          <w:sz w:val="30"/>
          <w:szCs w:val="30"/>
        </w:rPr>
      </w:pPr>
    </w:p>
    <w:p w:rsidR="00054B65" w:rsidRPr="00CB2310" w:rsidRDefault="00CB2310" w:rsidP="00CB2310">
      <w:pPr>
        <w:widowControl/>
        <w:spacing w:line="360" w:lineRule="exact"/>
        <w:jc w:val="center"/>
        <w:rPr>
          <w:rFonts w:ascii="黑体" w:eastAsia="黑体" w:hAnsi="黑体"/>
          <w:sz w:val="32"/>
          <w:szCs w:val="32"/>
        </w:rPr>
      </w:pPr>
      <w:r w:rsidRPr="00CB2310">
        <w:rPr>
          <w:rFonts w:ascii="黑体" w:eastAsia="黑体" w:hAnsi="黑体" w:hint="eastAsia"/>
          <w:sz w:val="32"/>
          <w:szCs w:val="32"/>
        </w:rPr>
        <w:t>一、</w:t>
      </w:r>
      <w:r w:rsidR="00054B65" w:rsidRPr="00CB2310">
        <w:rPr>
          <w:rFonts w:ascii="黑体" w:eastAsia="黑体" w:hAnsi="黑体" w:hint="eastAsia"/>
          <w:sz w:val="32"/>
          <w:szCs w:val="32"/>
        </w:rPr>
        <w:t>电子法院建设</w:t>
      </w:r>
      <w:r w:rsidR="00F12816" w:rsidRPr="00CB2310">
        <w:rPr>
          <w:rFonts w:ascii="黑体" w:eastAsia="黑体" w:hAnsi="黑体" w:hint="eastAsia"/>
          <w:sz w:val="32"/>
          <w:szCs w:val="32"/>
        </w:rPr>
        <w:t>工作</w:t>
      </w:r>
    </w:p>
    <w:p w:rsidR="00CB2310" w:rsidRPr="00CB2310" w:rsidRDefault="00CB2310" w:rsidP="009E5298">
      <w:pPr>
        <w:widowControl/>
        <w:spacing w:line="160" w:lineRule="exact"/>
        <w:rPr>
          <w:rFonts w:ascii="黑体" w:eastAsia="黑体" w:hAnsi="黑体"/>
          <w:sz w:val="30"/>
          <w:szCs w:val="30"/>
        </w:rPr>
      </w:pPr>
    </w:p>
    <w:p w:rsidR="00054B65" w:rsidRPr="00054B65" w:rsidRDefault="00054B65" w:rsidP="008117CC">
      <w:pPr>
        <w:spacing w:line="580" w:lineRule="exact"/>
        <w:ind w:firstLine="646"/>
        <w:rPr>
          <w:rFonts w:ascii="仿宋_GB2312" w:eastAsia="仿宋_GB2312" w:hAnsi="仿宋"/>
          <w:sz w:val="30"/>
          <w:szCs w:val="30"/>
        </w:rPr>
      </w:pPr>
      <w:r w:rsidRPr="00054B65">
        <w:rPr>
          <w:rFonts w:ascii="仿宋_GB2312" w:eastAsia="仿宋_GB2312" w:hAnsi="仿宋" w:hint="eastAsia"/>
          <w:sz w:val="30"/>
          <w:szCs w:val="30"/>
        </w:rPr>
        <w:t>省法院将2015年确定为信息化建设推进年，即电子化法院建设年。电子法院是由省法院主持研发的法院信息化综合系统，该系统涵盖立案（电子送达、网上立案、采集需求）、民事（电子法院）、执行（信息公开、联动查控）、司辅（司法辅助）、审监（减刑假释）、信访（网上申诉、信访系统）、办公室（网上阅卷、档案管理、公文处理）、审管办（数据中心）等7大类14项内容。电子化法院建设是对传统办案手段的一次挑战，是实现法官办案现代化的一次革命。省法院陆续召开了六次关于信息化建设专项工作会议，使我们认识到：建设电子化法院、建立大数据云计算、实现办公自动化势在必行。我院在电子法院建设方面作了以下工作：</w:t>
      </w:r>
    </w:p>
    <w:p w:rsidR="00054B65" w:rsidRPr="00054B65" w:rsidRDefault="00054B65" w:rsidP="008117CC">
      <w:pPr>
        <w:spacing w:line="580" w:lineRule="exact"/>
        <w:ind w:firstLine="645"/>
        <w:rPr>
          <w:rFonts w:ascii="仿宋_GB2312" w:eastAsia="仿宋_GB2312" w:hAnsi="仿宋"/>
          <w:sz w:val="30"/>
          <w:szCs w:val="30"/>
        </w:rPr>
      </w:pPr>
      <w:r w:rsidRPr="00054B65">
        <w:rPr>
          <w:rFonts w:ascii="仿宋_GB2312" w:eastAsia="仿宋_GB2312" w:hAnsi="仿宋" w:hint="eastAsia"/>
          <w:sz w:val="30"/>
          <w:szCs w:val="30"/>
        </w:rPr>
        <w:t>1、积极与软件公司联系，在互联网上开通网上预约立案的网站，立案庭邀请社会各界人士，包括人大代表、政协委员、县</w:t>
      </w:r>
      <w:r w:rsidRPr="00054B65">
        <w:rPr>
          <w:rFonts w:ascii="仿宋_GB2312" w:eastAsia="仿宋_GB2312" w:hAnsi="仿宋" w:hint="eastAsia"/>
          <w:sz w:val="30"/>
          <w:szCs w:val="30"/>
        </w:rPr>
        <w:lastRenderedPageBreak/>
        <w:t>域内律师事务所律师召开座谈会，实现了网上预约立案。截止到</w:t>
      </w:r>
      <w:smartTag w:uri="urn:schemas-microsoft-com:office:smarttags" w:element="chsdate">
        <w:smartTagPr>
          <w:attr w:name="IsROCDate" w:val="False"/>
          <w:attr w:name="IsLunarDate" w:val="False"/>
          <w:attr w:name="Day" w:val="25"/>
          <w:attr w:name="Month" w:val="12"/>
          <w:attr w:name="Year" w:val="2015"/>
        </w:smartTagPr>
        <w:r w:rsidRPr="00054B65">
          <w:rPr>
            <w:rFonts w:ascii="仿宋_GB2312" w:eastAsia="仿宋_GB2312" w:hAnsi="仿宋" w:hint="eastAsia"/>
            <w:sz w:val="30"/>
            <w:szCs w:val="30"/>
          </w:rPr>
          <w:t>2015年12月25日</w:t>
        </w:r>
      </w:smartTag>
      <w:r w:rsidRPr="00054B65">
        <w:rPr>
          <w:rFonts w:ascii="仿宋_GB2312" w:eastAsia="仿宋_GB2312" w:hAnsi="仿宋" w:hint="eastAsia"/>
          <w:sz w:val="30"/>
          <w:szCs w:val="30"/>
        </w:rPr>
        <w:t>我院已网上立案25件。</w:t>
      </w:r>
    </w:p>
    <w:p w:rsidR="00054B65" w:rsidRPr="00054B65" w:rsidRDefault="00054B65" w:rsidP="008117CC">
      <w:pPr>
        <w:spacing w:line="580" w:lineRule="exact"/>
        <w:ind w:firstLineChars="200" w:firstLine="600"/>
        <w:rPr>
          <w:rFonts w:ascii="仿宋_GB2312" w:eastAsia="仿宋_GB2312" w:hAnsi="仿宋"/>
          <w:sz w:val="30"/>
          <w:szCs w:val="30"/>
        </w:rPr>
      </w:pPr>
      <w:r w:rsidRPr="00054B65">
        <w:rPr>
          <w:rFonts w:ascii="仿宋_GB2312" w:eastAsia="仿宋_GB2312" w:hAnsi="仿宋" w:hint="eastAsia"/>
          <w:sz w:val="30"/>
          <w:szCs w:val="30"/>
        </w:rPr>
        <w:t>2、为配合最高院开展的立案登记制度，我院在立案庭开通了远程立案信息登记系统，并将案件信息及时传送到当事人预留的电话号码上。</w:t>
      </w:r>
    </w:p>
    <w:p w:rsidR="00054B65" w:rsidRPr="00054B65" w:rsidRDefault="00054B65" w:rsidP="008117CC">
      <w:pPr>
        <w:spacing w:line="580" w:lineRule="exact"/>
        <w:ind w:firstLineChars="200" w:firstLine="600"/>
        <w:rPr>
          <w:rFonts w:ascii="仿宋_GB2312" w:eastAsia="仿宋_GB2312" w:hAnsi="仿宋"/>
          <w:sz w:val="30"/>
          <w:szCs w:val="30"/>
        </w:rPr>
      </w:pPr>
      <w:r w:rsidRPr="00054B65">
        <w:rPr>
          <w:rFonts w:ascii="仿宋_GB2312" w:eastAsia="仿宋_GB2312" w:hAnsi="仿宋" w:hint="eastAsia"/>
          <w:sz w:val="30"/>
          <w:szCs w:val="30"/>
        </w:rPr>
        <w:t>3、今年上半年，在吉林司法公开信息平台开通了抚松县人民法院网站。网站从审务信息、审判信息、裁判文书、执行信息、申诉信访、便民指南、庭审视频、诉讼服务等8个方面，对35项具体内容，共246条各类信息向社会予以公布。</w:t>
      </w:r>
    </w:p>
    <w:p w:rsidR="00054B65" w:rsidRPr="00054B65" w:rsidRDefault="00054B65" w:rsidP="008117CC">
      <w:pPr>
        <w:spacing w:line="580" w:lineRule="exact"/>
        <w:ind w:firstLine="645"/>
        <w:rPr>
          <w:rFonts w:ascii="仿宋_GB2312" w:eastAsia="仿宋_GB2312" w:hAnsi="仿宋"/>
          <w:sz w:val="30"/>
          <w:szCs w:val="30"/>
        </w:rPr>
      </w:pPr>
      <w:r w:rsidRPr="00054B65">
        <w:rPr>
          <w:rFonts w:ascii="仿宋_GB2312" w:eastAsia="仿宋_GB2312" w:hAnsi="仿宋" w:hint="eastAsia"/>
          <w:sz w:val="30"/>
          <w:szCs w:val="30"/>
        </w:rPr>
        <w:t>4、为确保电子法院建设整体进程，实现电子法院网上阅卷和上下级法院移送电子卷宗，方便当事人诉讼。我院订购了一批服务器，将2012年以来用扫描仪扫描形成的电子档案导入服务器，形成电子卷宗。9月中旬雇佣部分劳务人员和从各庭室抽调人员对未扫描的卷宗进行集中扫描，到10月末已将2010年以来的全部卷宗形成电子卷宗，并按着省院要求在北京华宇信息技术有限公司法院档案管理系统挂接2010年至2015年正卷14303件，挂接总量在全省法院排名前10名。</w:t>
      </w:r>
    </w:p>
    <w:p w:rsidR="00054B65" w:rsidRPr="00054B65" w:rsidRDefault="00054B65" w:rsidP="008117CC">
      <w:pPr>
        <w:spacing w:line="580" w:lineRule="exact"/>
        <w:ind w:firstLine="645"/>
        <w:rPr>
          <w:rFonts w:ascii="仿宋_GB2312" w:eastAsia="仿宋_GB2312" w:hAnsi="仿宋"/>
          <w:sz w:val="30"/>
          <w:szCs w:val="30"/>
        </w:rPr>
      </w:pPr>
      <w:r w:rsidRPr="00054B65">
        <w:rPr>
          <w:rFonts w:ascii="仿宋_GB2312" w:eastAsia="仿宋_GB2312" w:hAnsi="仿宋" w:hint="eastAsia"/>
          <w:sz w:val="30"/>
          <w:szCs w:val="30"/>
        </w:rPr>
        <w:t>5、实施电子卷宗检验工作。从</w:t>
      </w:r>
      <w:smartTag w:uri="urn:schemas-microsoft-com:office:smarttags" w:element="chsdate">
        <w:smartTagPr>
          <w:attr w:name="IsROCDate" w:val="False"/>
          <w:attr w:name="IsLunarDate" w:val="False"/>
          <w:attr w:name="Day" w:val="25"/>
          <w:attr w:name="Month" w:val="12"/>
          <w:attr w:name="Year" w:val="2015"/>
        </w:smartTagPr>
        <w:r w:rsidRPr="00054B65">
          <w:rPr>
            <w:rFonts w:ascii="仿宋_GB2312" w:eastAsia="仿宋_GB2312" w:hAnsi="仿宋" w:hint="eastAsia"/>
            <w:sz w:val="30"/>
            <w:szCs w:val="30"/>
          </w:rPr>
          <w:t>2015年11月5日</w:t>
        </w:r>
      </w:smartTag>
      <w:r w:rsidRPr="00054B65">
        <w:rPr>
          <w:rFonts w:ascii="仿宋_GB2312" w:eastAsia="仿宋_GB2312" w:hAnsi="仿宋" w:hint="eastAsia"/>
          <w:sz w:val="30"/>
          <w:szCs w:val="30"/>
        </w:rPr>
        <w:t>起我院开始实施电子卷宗检验工作，截止到</w:t>
      </w:r>
      <w:smartTag w:uri="urn:schemas-microsoft-com:office:smarttags" w:element="chsdate">
        <w:smartTagPr>
          <w:attr w:name="IsROCDate" w:val="False"/>
          <w:attr w:name="IsLunarDate" w:val="False"/>
          <w:attr w:name="Day" w:val="25"/>
          <w:attr w:name="Month" w:val="12"/>
          <w:attr w:name="Year" w:val="2015"/>
        </w:smartTagPr>
        <w:r w:rsidRPr="00054B65">
          <w:rPr>
            <w:rFonts w:ascii="仿宋_GB2312" w:eastAsia="仿宋_GB2312" w:hAnsi="仿宋" w:hint="eastAsia"/>
            <w:sz w:val="30"/>
            <w:szCs w:val="30"/>
          </w:rPr>
          <w:t>2015年12月25日</w:t>
        </w:r>
      </w:smartTag>
      <w:r w:rsidRPr="00054B65">
        <w:rPr>
          <w:rFonts w:ascii="仿宋_GB2312" w:eastAsia="仿宋_GB2312" w:hAnsi="仿宋" w:hint="eastAsia"/>
          <w:sz w:val="30"/>
          <w:szCs w:val="30"/>
        </w:rPr>
        <w:t>已检验电子卷宗612件。</w:t>
      </w:r>
    </w:p>
    <w:p w:rsidR="00054B65" w:rsidRPr="00054B65" w:rsidRDefault="00054B65" w:rsidP="008117CC">
      <w:pPr>
        <w:spacing w:line="580" w:lineRule="exact"/>
        <w:ind w:firstLine="645"/>
        <w:rPr>
          <w:rFonts w:ascii="仿宋_GB2312" w:eastAsia="仿宋_GB2312" w:hAnsi="仿宋"/>
          <w:sz w:val="30"/>
          <w:szCs w:val="30"/>
        </w:rPr>
      </w:pPr>
      <w:r w:rsidRPr="00054B65">
        <w:rPr>
          <w:rFonts w:ascii="仿宋_GB2312" w:eastAsia="仿宋_GB2312" w:hAnsi="仿宋" w:hint="eastAsia"/>
          <w:sz w:val="30"/>
          <w:szCs w:val="30"/>
        </w:rPr>
        <w:t>6、加强硬件配置保障措施。为配合系统正常使用按照上级法院的要求我院及时购买高拍仪、平板电脑等硬件设施保证了院领导、技术人员对新系统的应用。</w:t>
      </w:r>
    </w:p>
    <w:p w:rsidR="00054B65" w:rsidRDefault="00054B65" w:rsidP="008117CC">
      <w:pPr>
        <w:spacing w:line="580" w:lineRule="exact"/>
        <w:ind w:firstLine="645"/>
        <w:rPr>
          <w:rFonts w:ascii="仿宋_GB2312" w:eastAsia="仿宋_GB2312" w:hAnsi="仿宋"/>
          <w:sz w:val="30"/>
          <w:szCs w:val="30"/>
        </w:rPr>
      </w:pPr>
      <w:r w:rsidRPr="00054B65">
        <w:rPr>
          <w:rFonts w:ascii="仿宋_GB2312" w:eastAsia="仿宋_GB2312" w:hAnsi="仿宋" w:hint="eastAsia"/>
          <w:sz w:val="30"/>
          <w:szCs w:val="30"/>
        </w:rPr>
        <w:t>7、加强人员培训保障。针对法官信息服务平台等电子法院</w:t>
      </w:r>
      <w:r w:rsidRPr="00054B65">
        <w:rPr>
          <w:rFonts w:ascii="仿宋_GB2312" w:eastAsia="仿宋_GB2312" w:hAnsi="仿宋" w:hint="eastAsia"/>
          <w:sz w:val="30"/>
          <w:szCs w:val="30"/>
        </w:rPr>
        <w:lastRenderedPageBreak/>
        <w:t>专业技术操作，审管办协调技术科结合省院视频培训多次组织干警进行业务培训，确保系统上线后的正常使用。</w:t>
      </w:r>
    </w:p>
    <w:p w:rsidR="001B5378" w:rsidRPr="00054B65" w:rsidRDefault="001B5378" w:rsidP="00C625B7">
      <w:pPr>
        <w:spacing w:line="260" w:lineRule="exact"/>
        <w:rPr>
          <w:rFonts w:ascii="仿宋_GB2312" w:eastAsia="仿宋_GB2312" w:hAnsi="仿宋"/>
          <w:sz w:val="30"/>
          <w:szCs w:val="30"/>
        </w:rPr>
      </w:pPr>
    </w:p>
    <w:p w:rsidR="00054B65" w:rsidRPr="00CB2310" w:rsidRDefault="00CB2310" w:rsidP="00CB2310">
      <w:pPr>
        <w:pStyle w:val="a5"/>
        <w:spacing w:line="360" w:lineRule="exact"/>
        <w:ind w:firstLineChars="0" w:firstLine="0"/>
        <w:jc w:val="center"/>
        <w:rPr>
          <w:rFonts w:ascii="黑体" w:eastAsia="黑体" w:hAnsi="黑体"/>
          <w:sz w:val="32"/>
          <w:szCs w:val="32"/>
        </w:rPr>
      </w:pPr>
      <w:r w:rsidRPr="00CB2310">
        <w:rPr>
          <w:rFonts w:ascii="黑体" w:eastAsia="黑体" w:hAnsi="黑体" w:hint="eastAsia"/>
          <w:sz w:val="32"/>
          <w:szCs w:val="32"/>
        </w:rPr>
        <w:t>二、</w:t>
      </w:r>
      <w:r w:rsidR="00054B65" w:rsidRPr="00CB2310">
        <w:rPr>
          <w:rFonts w:ascii="黑体" w:eastAsia="黑体" w:hAnsi="黑体" w:hint="eastAsia"/>
          <w:sz w:val="32"/>
          <w:szCs w:val="32"/>
        </w:rPr>
        <w:t>司法公开</w:t>
      </w:r>
      <w:r w:rsidR="00F12816" w:rsidRPr="00CB2310">
        <w:rPr>
          <w:rFonts w:ascii="黑体" w:eastAsia="黑体" w:hAnsi="黑体" w:hint="eastAsia"/>
          <w:sz w:val="32"/>
          <w:szCs w:val="32"/>
        </w:rPr>
        <w:t>工作</w:t>
      </w:r>
    </w:p>
    <w:p w:rsidR="00CB2310" w:rsidRPr="001B5378" w:rsidRDefault="00CB2310" w:rsidP="009E5298">
      <w:pPr>
        <w:pStyle w:val="a5"/>
        <w:spacing w:line="160" w:lineRule="exact"/>
        <w:ind w:firstLineChars="0" w:firstLine="0"/>
        <w:rPr>
          <w:rFonts w:ascii="黑体" w:eastAsia="黑体" w:hAnsi="黑体"/>
          <w:sz w:val="30"/>
          <w:szCs w:val="30"/>
        </w:rPr>
      </w:pPr>
    </w:p>
    <w:p w:rsidR="00054B65" w:rsidRDefault="00054B65" w:rsidP="008117CC">
      <w:pPr>
        <w:spacing w:line="580" w:lineRule="exact"/>
        <w:ind w:firstLineChars="200" w:firstLine="600"/>
        <w:rPr>
          <w:rFonts w:ascii="仿宋_GB2312" w:eastAsia="仿宋_GB2312" w:hAnsi="仿宋"/>
          <w:sz w:val="30"/>
          <w:szCs w:val="30"/>
        </w:rPr>
      </w:pPr>
      <w:r w:rsidRPr="00054B65">
        <w:rPr>
          <w:rFonts w:ascii="仿宋_GB2312" w:eastAsia="仿宋_GB2312" w:hAnsi="仿宋" w:hint="eastAsia"/>
          <w:sz w:val="30"/>
          <w:szCs w:val="30"/>
        </w:rPr>
        <w:t>最高人民法院制定并下发了《最高人民法院关于推进司法公开三大平台建设的若干意见》后提出了审批流程公开、裁判文书公开、执行信息公开三大平台建设的目标和任务。为此，最高院开通了中国裁判文书网，出台了一系列关于司法公开的意见和规定。其目的，一则使人民法院的审判工作能够依法、全面、主动、及时地公开，破除司法神秘主义，使司法过程看的见、</w:t>
      </w:r>
      <w:r>
        <w:rPr>
          <w:rFonts w:ascii="仿宋_GB2312" w:eastAsia="仿宋_GB2312" w:hAnsi="仿宋" w:hint="eastAsia"/>
          <w:sz w:val="30"/>
          <w:szCs w:val="30"/>
        </w:rPr>
        <w:t>摸</w:t>
      </w:r>
      <w:r w:rsidRPr="00054B65">
        <w:rPr>
          <w:rFonts w:ascii="仿宋_GB2312" w:eastAsia="仿宋_GB2312" w:hAnsi="仿宋" w:hint="eastAsia"/>
          <w:sz w:val="30"/>
          <w:szCs w:val="30"/>
        </w:rPr>
        <w:t>得着、感受得到，将司法权利</w:t>
      </w:r>
      <w:r w:rsidRPr="00054B65">
        <w:rPr>
          <w:rFonts w:ascii="仿宋_GB2312" w:eastAsia="仿宋_GB2312" w:hAnsi="仿宋" w:cs="Helvetica" w:hint="eastAsia"/>
          <w:color w:val="333333"/>
          <w:kern w:val="0"/>
          <w:sz w:val="30"/>
          <w:szCs w:val="30"/>
        </w:rPr>
        <w:t>置于阳光下</w:t>
      </w:r>
      <w:r w:rsidRPr="00054B65">
        <w:rPr>
          <w:rFonts w:ascii="仿宋_GB2312" w:eastAsia="仿宋_GB2312" w:hAnsi="仿宋" w:hint="eastAsia"/>
          <w:sz w:val="30"/>
          <w:szCs w:val="30"/>
        </w:rPr>
        <w:t>运行；二则使人民群众更加方便地参与司法过程，为方便案件当事人和诉讼代理人参与诉讼提供便捷、实用、可靠的渠道。围绕“三大平台建设”， 审管办进一步细化工作措施，按照以公开为原则、不公开为例外，上网为原则、不上网为例外的要求，进一步推进审判流程、裁判文书、执行信息三公开，积极构建开放、动态、透明、便民的阳光司法机制。切实推进了司法为民、执法利民、阳光司法工作的全面开展。</w:t>
      </w:r>
    </w:p>
    <w:p w:rsidR="00054B65" w:rsidRPr="00054B65" w:rsidRDefault="00054B65" w:rsidP="008117CC">
      <w:pPr>
        <w:pStyle w:val="a5"/>
        <w:spacing w:line="580" w:lineRule="exact"/>
        <w:ind w:firstLine="600"/>
        <w:rPr>
          <w:rFonts w:ascii="仿宋_GB2312" w:eastAsia="仿宋_GB2312" w:hAnsi="仿宋"/>
          <w:sz w:val="30"/>
          <w:szCs w:val="30"/>
        </w:rPr>
      </w:pPr>
      <w:r w:rsidRPr="00054B65">
        <w:rPr>
          <w:rFonts w:ascii="仿宋_GB2312" w:eastAsia="仿宋_GB2312" w:hAnsi="仿宋" w:hint="eastAsia"/>
          <w:sz w:val="30"/>
          <w:szCs w:val="30"/>
        </w:rPr>
        <w:t>(一)裁判文书公开情况</w:t>
      </w:r>
    </w:p>
    <w:p w:rsidR="00054B65" w:rsidRPr="00054B65" w:rsidRDefault="00054B65" w:rsidP="008117CC">
      <w:pPr>
        <w:spacing w:line="580" w:lineRule="exact"/>
        <w:ind w:firstLineChars="200" w:firstLine="600"/>
        <w:rPr>
          <w:rFonts w:ascii="仿宋_GB2312" w:eastAsia="仿宋_GB2312" w:hAnsi="仿宋"/>
          <w:sz w:val="30"/>
          <w:szCs w:val="30"/>
        </w:rPr>
      </w:pPr>
      <w:r w:rsidRPr="00054B65">
        <w:rPr>
          <w:rFonts w:ascii="仿宋_GB2312" w:eastAsia="仿宋_GB2312" w:hAnsi="宋体" w:cs="宋体" w:hint="eastAsia"/>
          <w:color w:val="000000"/>
          <w:kern w:val="0"/>
          <w:sz w:val="30"/>
          <w:szCs w:val="30"/>
        </w:rPr>
        <w:t>2014年1月1日至2016年2月23日，全院结案7120件，不应上网2269件，已上网4456件，已上网占应上网91.86%</w:t>
      </w:r>
      <w:r w:rsidRPr="00054B65">
        <w:rPr>
          <w:rFonts w:ascii="仿宋_GB2312" w:eastAsia="仿宋_GB2312" w:hAnsi="仿宋" w:hint="eastAsia"/>
          <w:sz w:val="30"/>
          <w:szCs w:val="30"/>
        </w:rPr>
        <w:t xml:space="preserve"> 。另外，我院要求各业务庭在内网报结案件时将生效的裁判文书转换到“吉林司法公开信息平台”上公布。截止到2016年2月26日已转换到“吉林司法公开信息平台”公布的裁判文书共2093</w:t>
      </w:r>
      <w:r w:rsidRPr="00054B65">
        <w:rPr>
          <w:rFonts w:ascii="仿宋_GB2312" w:eastAsia="仿宋_GB2312" w:hAnsi="仿宋" w:hint="eastAsia"/>
          <w:sz w:val="30"/>
          <w:szCs w:val="30"/>
        </w:rPr>
        <w:lastRenderedPageBreak/>
        <w:t>件。</w:t>
      </w:r>
    </w:p>
    <w:tbl>
      <w:tblPr>
        <w:tblW w:w="8907" w:type="dxa"/>
        <w:tblInd w:w="-176" w:type="dxa"/>
        <w:tblLook w:val="00A0"/>
      </w:tblPr>
      <w:tblGrid>
        <w:gridCol w:w="1273"/>
        <w:gridCol w:w="989"/>
        <w:gridCol w:w="707"/>
        <w:gridCol w:w="706"/>
        <w:gridCol w:w="849"/>
        <w:gridCol w:w="707"/>
        <w:gridCol w:w="848"/>
        <w:gridCol w:w="1131"/>
        <w:gridCol w:w="849"/>
        <w:gridCol w:w="848"/>
      </w:tblGrid>
      <w:tr w:rsidR="00054B65" w:rsidRPr="00C4763A" w:rsidTr="00054B65">
        <w:trPr>
          <w:trHeight w:val="401"/>
        </w:trPr>
        <w:tc>
          <w:tcPr>
            <w:tcW w:w="8907" w:type="dxa"/>
            <w:gridSpan w:val="10"/>
            <w:tcBorders>
              <w:top w:val="nil"/>
              <w:left w:val="nil"/>
              <w:bottom w:val="single" w:sz="4" w:space="0" w:color="auto"/>
              <w:right w:val="nil"/>
            </w:tcBorders>
            <w:noWrap/>
            <w:vAlign w:val="center"/>
          </w:tcPr>
          <w:p w:rsidR="00054B65" w:rsidRDefault="00054B65" w:rsidP="00206F66">
            <w:pPr>
              <w:widowControl/>
              <w:spacing w:line="240" w:lineRule="exact"/>
              <w:rPr>
                <w:rFonts w:ascii="仿宋_GB2312" w:eastAsia="仿宋_GB2312" w:hAnsi="黑体" w:cs="宋体"/>
                <w:b/>
                <w:color w:val="000000"/>
                <w:kern w:val="0"/>
                <w:sz w:val="28"/>
                <w:szCs w:val="28"/>
              </w:rPr>
            </w:pPr>
          </w:p>
          <w:p w:rsidR="00054B65" w:rsidRPr="00B40E6A" w:rsidRDefault="00054B65" w:rsidP="00206F66">
            <w:pPr>
              <w:widowControl/>
              <w:spacing w:line="480" w:lineRule="exact"/>
              <w:jc w:val="center"/>
              <w:rPr>
                <w:rFonts w:ascii="仿宋_GB2312" w:eastAsia="仿宋_GB2312" w:hAnsi="黑体" w:cs="宋体"/>
                <w:b/>
                <w:color w:val="000000"/>
                <w:kern w:val="0"/>
                <w:sz w:val="28"/>
                <w:szCs w:val="28"/>
              </w:rPr>
            </w:pPr>
            <w:r w:rsidRPr="00B40E6A">
              <w:rPr>
                <w:rFonts w:ascii="仿宋_GB2312" w:eastAsia="仿宋_GB2312" w:hAnsi="黑体" w:cs="宋体" w:hint="eastAsia"/>
                <w:b/>
                <w:color w:val="000000"/>
                <w:kern w:val="0"/>
                <w:sz w:val="28"/>
                <w:szCs w:val="28"/>
              </w:rPr>
              <w:t>抚松县人民法院2014年1月1日至2016年2月23日</w:t>
            </w:r>
          </w:p>
          <w:p w:rsidR="00054B65" w:rsidRPr="00C4763A" w:rsidRDefault="00054B65" w:rsidP="00206F66">
            <w:pPr>
              <w:widowControl/>
              <w:spacing w:line="480" w:lineRule="exact"/>
              <w:jc w:val="center"/>
              <w:rPr>
                <w:rFonts w:ascii="仿宋_GB2312" w:eastAsia="仿宋_GB2312" w:hAnsi="黑体" w:cs="宋体"/>
                <w:color w:val="000000"/>
                <w:kern w:val="0"/>
                <w:sz w:val="30"/>
                <w:szCs w:val="30"/>
              </w:rPr>
            </w:pPr>
            <w:r w:rsidRPr="00B40E6A">
              <w:rPr>
                <w:rFonts w:ascii="仿宋_GB2312" w:eastAsia="仿宋_GB2312" w:hAnsi="黑体" w:cs="宋体" w:hint="eastAsia"/>
                <w:b/>
                <w:color w:val="000000"/>
                <w:kern w:val="0"/>
                <w:sz w:val="28"/>
                <w:szCs w:val="28"/>
              </w:rPr>
              <w:t>裁判文书上网公布情况统计表</w:t>
            </w:r>
          </w:p>
        </w:tc>
      </w:tr>
      <w:tr w:rsidR="00054B65" w:rsidRPr="00B40E6A" w:rsidTr="00054B65">
        <w:trPr>
          <w:trHeight w:val="289"/>
        </w:trPr>
        <w:tc>
          <w:tcPr>
            <w:tcW w:w="1273" w:type="dxa"/>
            <w:vMerge w:val="restart"/>
            <w:tcBorders>
              <w:top w:val="nil"/>
              <w:left w:val="single" w:sz="4" w:space="0" w:color="auto"/>
              <w:bottom w:val="single" w:sz="4" w:space="0" w:color="000000"/>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庭室</w:t>
            </w:r>
          </w:p>
        </w:tc>
        <w:tc>
          <w:tcPr>
            <w:tcW w:w="989" w:type="dxa"/>
            <w:vMerge w:val="restart"/>
            <w:tcBorders>
              <w:top w:val="nil"/>
              <w:left w:val="single" w:sz="4" w:space="0" w:color="auto"/>
              <w:bottom w:val="single" w:sz="4" w:space="0" w:color="000000"/>
              <w:right w:val="single" w:sz="4" w:space="0" w:color="auto"/>
            </w:tcBorders>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收案（待114）</w:t>
            </w:r>
          </w:p>
        </w:tc>
        <w:tc>
          <w:tcPr>
            <w:tcW w:w="707" w:type="dxa"/>
            <w:vMerge w:val="restart"/>
            <w:tcBorders>
              <w:top w:val="nil"/>
              <w:left w:val="single" w:sz="4" w:space="0" w:color="auto"/>
              <w:bottom w:val="single" w:sz="4" w:space="0" w:color="000000"/>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结案</w:t>
            </w:r>
          </w:p>
        </w:tc>
        <w:tc>
          <w:tcPr>
            <w:tcW w:w="5090" w:type="dxa"/>
            <w:gridSpan w:val="6"/>
            <w:tcBorders>
              <w:top w:val="single" w:sz="4" w:space="0" w:color="auto"/>
              <w:left w:val="nil"/>
              <w:bottom w:val="nil"/>
              <w:right w:val="single" w:sz="4" w:space="0" w:color="000000"/>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不应上网</w:t>
            </w:r>
          </w:p>
        </w:tc>
        <w:tc>
          <w:tcPr>
            <w:tcW w:w="848" w:type="dxa"/>
            <w:tcBorders>
              <w:top w:val="nil"/>
              <w:left w:val="single" w:sz="4" w:space="0" w:color="auto"/>
              <w:bottom w:val="single" w:sz="4" w:space="0" w:color="000000"/>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已上网</w:t>
            </w:r>
          </w:p>
        </w:tc>
      </w:tr>
      <w:tr w:rsidR="00054B65" w:rsidRPr="00B40E6A" w:rsidTr="00206F66">
        <w:trPr>
          <w:trHeight w:val="289"/>
        </w:trPr>
        <w:tc>
          <w:tcPr>
            <w:tcW w:w="1273" w:type="dxa"/>
            <w:vMerge/>
            <w:tcBorders>
              <w:top w:val="nil"/>
              <w:left w:val="single" w:sz="4" w:space="0" w:color="auto"/>
              <w:bottom w:val="single" w:sz="4" w:space="0" w:color="000000"/>
              <w:right w:val="single" w:sz="4" w:space="0" w:color="auto"/>
            </w:tcBorders>
            <w:vAlign w:val="center"/>
          </w:tcPr>
          <w:p w:rsidR="00054B65" w:rsidRPr="00B40E6A" w:rsidRDefault="00054B65" w:rsidP="00206F66">
            <w:pPr>
              <w:widowControl/>
              <w:jc w:val="left"/>
              <w:rPr>
                <w:rFonts w:ascii="仿宋_GB2312" w:eastAsia="仿宋_GB2312" w:cs="宋体"/>
                <w:color w:val="000000"/>
                <w:kern w:val="0"/>
                <w:szCs w:val="21"/>
              </w:rPr>
            </w:pPr>
          </w:p>
        </w:tc>
        <w:tc>
          <w:tcPr>
            <w:tcW w:w="989" w:type="dxa"/>
            <w:vMerge/>
            <w:tcBorders>
              <w:top w:val="nil"/>
              <w:left w:val="single" w:sz="4" w:space="0" w:color="auto"/>
              <w:bottom w:val="single" w:sz="4" w:space="0" w:color="000000"/>
              <w:right w:val="single" w:sz="4" w:space="0" w:color="auto"/>
            </w:tcBorders>
            <w:vAlign w:val="center"/>
          </w:tcPr>
          <w:p w:rsidR="00054B65" w:rsidRPr="00B40E6A" w:rsidRDefault="00054B65" w:rsidP="00206F66">
            <w:pPr>
              <w:widowControl/>
              <w:jc w:val="left"/>
              <w:rPr>
                <w:rFonts w:ascii="仿宋_GB2312" w:eastAsia="仿宋_GB2312" w:cs="宋体"/>
                <w:color w:val="000000"/>
                <w:kern w:val="0"/>
                <w:szCs w:val="21"/>
              </w:rPr>
            </w:pPr>
          </w:p>
        </w:tc>
        <w:tc>
          <w:tcPr>
            <w:tcW w:w="707" w:type="dxa"/>
            <w:vMerge/>
            <w:tcBorders>
              <w:top w:val="nil"/>
              <w:left w:val="single" w:sz="4" w:space="0" w:color="auto"/>
              <w:bottom w:val="single" w:sz="4" w:space="0" w:color="000000"/>
              <w:right w:val="single" w:sz="4" w:space="0" w:color="auto"/>
            </w:tcBorders>
            <w:vAlign w:val="center"/>
          </w:tcPr>
          <w:p w:rsidR="00054B65" w:rsidRPr="00B40E6A" w:rsidRDefault="00054B65" w:rsidP="00206F66">
            <w:pPr>
              <w:widowControl/>
              <w:jc w:val="left"/>
              <w:rPr>
                <w:rFonts w:ascii="仿宋_GB2312" w:eastAsia="仿宋_GB2312" w:cs="宋体"/>
                <w:color w:val="000000"/>
                <w:kern w:val="0"/>
                <w:szCs w:val="21"/>
              </w:rPr>
            </w:pPr>
          </w:p>
        </w:tc>
        <w:tc>
          <w:tcPr>
            <w:tcW w:w="706" w:type="dxa"/>
            <w:tcBorders>
              <w:top w:val="single" w:sz="4" w:space="0" w:color="auto"/>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调解</w:t>
            </w:r>
          </w:p>
        </w:tc>
        <w:tc>
          <w:tcPr>
            <w:tcW w:w="849" w:type="dxa"/>
            <w:tcBorders>
              <w:top w:val="single" w:sz="4" w:space="0" w:color="auto"/>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支付令</w:t>
            </w:r>
          </w:p>
        </w:tc>
        <w:tc>
          <w:tcPr>
            <w:tcW w:w="707" w:type="dxa"/>
            <w:tcBorders>
              <w:top w:val="single" w:sz="4" w:space="0" w:color="auto"/>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上诉</w:t>
            </w:r>
          </w:p>
        </w:tc>
        <w:tc>
          <w:tcPr>
            <w:tcW w:w="848" w:type="dxa"/>
            <w:tcBorders>
              <w:top w:val="single" w:sz="4" w:space="0" w:color="auto"/>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无文书</w:t>
            </w:r>
          </w:p>
        </w:tc>
        <w:tc>
          <w:tcPr>
            <w:tcW w:w="1131" w:type="dxa"/>
            <w:tcBorders>
              <w:top w:val="single" w:sz="4" w:space="0" w:color="auto"/>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特殊原因</w:t>
            </w:r>
          </w:p>
        </w:tc>
        <w:tc>
          <w:tcPr>
            <w:tcW w:w="849" w:type="dxa"/>
            <w:tcBorders>
              <w:top w:val="single" w:sz="4" w:space="0" w:color="auto"/>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小计</w:t>
            </w:r>
          </w:p>
        </w:tc>
        <w:tc>
          <w:tcPr>
            <w:tcW w:w="848" w:type="dxa"/>
            <w:tcBorders>
              <w:top w:val="nil"/>
              <w:left w:val="single" w:sz="4" w:space="0" w:color="auto"/>
              <w:bottom w:val="single" w:sz="4" w:space="0" w:color="000000"/>
              <w:right w:val="single" w:sz="4" w:space="0" w:color="auto"/>
            </w:tcBorders>
            <w:vAlign w:val="center"/>
          </w:tcPr>
          <w:p w:rsidR="00054B65" w:rsidRPr="00B40E6A" w:rsidRDefault="00054B65" w:rsidP="00206F66">
            <w:pPr>
              <w:widowControl/>
              <w:jc w:val="left"/>
              <w:rPr>
                <w:rFonts w:ascii="仿宋_GB2312" w:eastAsia="仿宋_GB2312" w:cs="宋体"/>
                <w:color w:val="000000"/>
                <w:kern w:val="0"/>
                <w:szCs w:val="21"/>
              </w:rPr>
            </w:pP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待分配</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114</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刑事庭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411</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360</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33</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61</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96</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303</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民一庭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1006</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943</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361</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60</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425</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561</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民二庭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524</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479</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138</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64</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202</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302</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行政庭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156</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139</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18</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19</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37</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127</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立案庭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281</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274</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91</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28</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6</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125</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171</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审监庭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37</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25</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执行局</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3070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2137</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428</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429</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1041</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景区法庭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1337</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1229</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328</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119</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447</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852</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泉阳法庭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552</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531</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111</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24</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139</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402</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万良法庭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592</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505</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163</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6</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14</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183</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369</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露水法庭</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497</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486</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137</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46</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2</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cs="宋体" w:hint="eastAsia"/>
                <w:color w:val="000000"/>
                <w:kern w:val="0"/>
                <w:szCs w:val="21"/>
              </w:rPr>
              <w:t>0</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186</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303</w:t>
            </w:r>
          </w:p>
        </w:tc>
      </w:tr>
      <w:tr w:rsidR="00054B65" w:rsidRPr="00B40E6A" w:rsidTr="00206F66">
        <w:trPr>
          <w:trHeight w:val="289"/>
        </w:trPr>
        <w:tc>
          <w:tcPr>
            <w:tcW w:w="1273" w:type="dxa"/>
            <w:tcBorders>
              <w:top w:val="nil"/>
              <w:left w:val="single" w:sz="4" w:space="0" w:color="auto"/>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合计</w:t>
            </w:r>
          </w:p>
        </w:tc>
        <w:tc>
          <w:tcPr>
            <w:tcW w:w="98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8580</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color w:val="000000"/>
                <w:kern w:val="0"/>
                <w:szCs w:val="21"/>
              </w:rPr>
            </w:pPr>
            <w:r w:rsidRPr="00B40E6A">
              <w:rPr>
                <w:rFonts w:ascii="仿宋_GB2312" w:eastAsia="仿宋_GB2312" w:hAnsi="宋体" w:cs="宋体" w:hint="eastAsia"/>
                <w:color w:val="000000"/>
                <w:kern w:val="0"/>
                <w:szCs w:val="21"/>
              </w:rPr>
              <w:t>7120</w:t>
            </w:r>
          </w:p>
        </w:tc>
        <w:tc>
          <w:tcPr>
            <w:tcW w:w="706"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kern w:val="0"/>
                <w:szCs w:val="21"/>
              </w:rPr>
            </w:pPr>
            <w:r w:rsidRPr="00B40E6A">
              <w:rPr>
                <w:rFonts w:ascii="仿宋_GB2312" w:eastAsia="仿宋_GB2312" w:hAnsi="宋体" w:cs="宋体" w:hint="eastAsia"/>
                <w:kern w:val="0"/>
                <w:szCs w:val="21"/>
              </w:rPr>
              <w:t>1329</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kern w:val="0"/>
                <w:szCs w:val="21"/>
              </w:rPr>
            </w:pPr>
            <w:r w:rsidRPr="00B40E6A">
              <w:rPr>
                <w:rFonts w:ascii="仿宋_GB2312" w:eastAsia="仿宋_GB2312" w:hAnsi="宋体" w:cs="宋体" w:hint="eastAsia"/>
                <w:kern w:val="0"/>
                <w:szCs w:val="21"/>
              </w:rPr>
              <w:t>39</w:t>
            </w:r>
          </w:p>
        </w:tc>
        <w:tc>
          <w:tcPr>
            <w:tcW w:w="707"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kern w:val="0"/>
                <w:szCs w:val="21"/>
              </w:rPr>
            </w:pPr>
            <w:r w:rsidRPr="00B40E6A">
              <w:rPr>
                <w:rFonts w:ascii="仿宋_GB2312" w:eastAsia="仿宋_GB2312" w:hAnsi="宋体" w:cs="宋体" w:hint="eastAsia"/>
                <w:kern w:val="0"/>
                <w:szCs w:val="21"/>
              </w:rPr>
              <w:t>384</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kern w:val="0"/>
                <w:szCs w:val="21"/>
              </w:rPr>
            </w:pPr>
            <w:r w:rsidRPr="00B40E6A">
              <w:rPr>
                <w:rFonts w:ascii="仿宋_GB2312" w:eastAsia="仿宋_GB2312" w:hAnsi="宋体" w:cs="宋体" w:hint="eastAsia"/>
                <w:kern w:val="0"/>
                <w:szCs w:val="21"/>
              </w:rPr>
              <w:t>436</w:t>
            </w:r>
          </w:p>
        </w:tc>
        <w:tc>
          <w:tcPr>
            <w:tcW w:w="1131"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kern w:val="0"/>
                <w:szCs w:val="21"/>
              </w:rPr>
            </w:pPr>
            <w:r w:rsidRPr="00B40E6A">
              <w:rPr>
                <w:rFonts w:ascii="仿宋_GB2312" w:eastAsia="仿宋_GB2312" w:hAnsi="宋体" w:cs="宋体" w:hint="eastAsia"/>
                <w:kern w:val="0"/>
                <w:szCs w:val="21"/>
              </w:rPr>
              <w:t>81</w:t>
            </w:r>
          </w:p>
        </w:tc>
        <w:tc>
          <w:tcPr>
            <w:tcW w:w="849"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kern w:val="0"/>
                <w:szCs w:val="21"/>
              </w:rPr>
            </w:pPr>
            <w:r w:rsidRPr="00B40E6A">
              <w:rPr>
                <w:rFonts w:ascii="仿宋_GB2312" w:eastAsia="仿宋_GB2312" w:hAnsi="宋体" w:cs="宋体" w:hint="eastAsia"/>
                <w:kern w:val="0"/>
                <w:szCs w:val="21"/>
              </w:rPr>
              <w:t>2269</w:t>
            </w:r>
          </w:p>
        </w:tc>
        <w:tc>
          <w:tcPr>
            <w:tcW w:w="848" w:type="dxa"/>
            <w:tcBorders>
              <w:top w:val="nil"/>
              <w:left w:val="nil"/>
              <w:bottom w:val="single" w:sz="4" w:space="0" w:color="auto"/>
              <w:right w:val="single" w:sz="4" w:space="0" w:color="auto"/>
            </w:tcBorders>
            <w:noWrap/>
            <w:vAlign w:val="center"/>
          </w:tcPr>
          <w:p w:rsidR="00054B65" w:rsidRPr="00B40E6A" w:rsidRDefault="00054B65" w:rsidP="00206F66">
            <w:pPr>
              <w:widowControl/>
              <w:jc w:val="center"/>
              <w:rPr>
                <w:rFonts w:ascii="仿宋_GB2312" w:eastAsia="仿宋_GB2312" w:cs="宋体"/>
                <w:kern w:val="0"/>
                <w:szCs w:val="21"/>
              </w:rPr>
            </w:pPr>
            <w:r w:rsidRPr="00B40E6A">
              <w:rPr>
                <w:rFonts w:ascii="仿宋_GB2312" w:eastAsia="仿宋_GB2312" w:hAnsi="宋体" w:cs="宋体" w:hint="eastAsia"/>
                <w:kern w:val="0"/>
                <w:szCs w:val="21"/>
              </w:rPr>
              <w:t>4456</w:t>
            </w:r>
          </w:p>
        </w:tc>
      </w:tr>
    </w:tbl>
    <w:p w:rsidR="00054B65" w:rsidRPr="00054B65" w:rsidRDefault="00054B65" w:rsidP="00054B65">
      <w:pPr>
        <w:pStyle w:val="a5"/>
        <w:spacing w:line="560" w:lineRule="exact"/>
        <w:ind w:firstLine="600"/>
        <w:rPr>
          <w:rFonts w:ascii="仿宋_GB2312" w:eastAsia="仿宋_GB2312" w:hAnsi="仿宋"/>
          <w:sz w:val="30"/>
          <w:szCs w:val="30"/>
        </w:rPr>
      </w:pPr>
      <w:r w:rsidRPr="00054B65">
        <w:rPr>
          <w:rFonts w:ascii="仿宋_GB2312" w:eastAsia="仿宋_GB2312" w:hAnsi="仿宋" w:hint="eastAsia"/>
          <w:sz w:val="30"/>
          <w:szCs w:val="30"/>
        </w:rPr>
        <w:t>（二）审判流程公开情况</w:t>
      </w:r>
    </w:p>
    <w:p w:rsidR="00054B65" w:rsidRPr="00054B65" w:rsidRDefault="00054B65" w:rsidP="00054B65">
      <w:pPr>
        <w:pStyle w:val="a5"/>
        <w:spacing w:line="560" w:lineRule="exact"/>
        <w:ind w:firstLine="600"/>
        <w:rPr>
          <w:rFonts w:ascii="仿宋_GB2312" w:eastAsia="仿宋_GB2312" w:hAnsi="仿宋"/>
          <w:sz w:val="30"/>
          <w:szCs w:val="30"/>
        </w:rPr>
      </w:pPr>
      <w:r w:rsidRPr="00054B65">
        <w:rPr>
          <w:rFonts w:ascii="仿宋_GB2312" w:eastAsia="仿宋_GB2312" w:hAnsi="仿宋" w:hint="eastAsia"/>
          <w:sz w:val="30"/>
          <w:szCs w:val="30"/>
        </w:rPr>
        <w:t>当事人到立案庭起诉经审查立案后每件案件的审判流程即录入内网，并通过“吉林司法公开信息平台”向社会公布。包括：基本信息,收案登记，立案查询，分案，办理，审限信息，当事人，扣除审限，开庭，诉费减免缓，审判组织及成员，文书信息等14项，77条信息。</w:t>
      </w:r>
    </w:p>
    <w:p w:rsidR="00054B65" w:rsidRPr="00054B65" w:rsidRDefault="00054B65" w:rsidP="00054B65">
      <w:pPr>
        <w:pStyle w:val="a5"/>
        <w:spacing w:line="560" w:lineRule="exact"/>
        <w:ind w:firstLine="600"/>
        <w:rPr>
          <w:rFonts w:ascii="仿宋_GB2312" w:eastAsia="仿宋_GB2312" w:hAnsi="仿宋"/>
          <w:sz w:val="30"/>
          <w:szCs w:val="30"/>
        </w:rPr>
      </w:pPr>
      <w:r w:rsidRPr="00054B65">
        <w:rPr>
          <w:rFonts w:ascii="仿宋_GB2312" w:eastAsia="仿宋_GB2312" w:hAnsi="仿宋" w:hint="eastAsia"/>
          <w:sz w:val="30"/>
          <w:szCs w:val="30"/>
        </w:rPr>
        <w:t>上述审判流程我院已做到全覆盖。一是案件全覆盖，包括：刑事案件、民（商）事案件、行政案件、执行案件、审查监督案件、检查建议案件等；二是案件承办庭室全覆盖，包括：刑事庭、民一庭、民二庭、行政庭、审监庭、立案庭、万良法庭、露水河法庭、泉阳法庭、长白山景区法庭等10个业务庭。同时审管办对案件审判流程报送是否准确、是否有漏报、案件是否超审限等相关信息安排专人全程跟踪监督检查。案件立案后当事人对案件</w:t>
      </w:r>
      <w:r w:rsidRPr="00054B65">
        <w:rPr>
          <w:rFonts w:ascii="仿宋_GB2312" w:eastAsia="仿宋_GB2312" w:hAnsi="仿宋" w:hint="eastAsia"/>
          <w:sz w:val="30"/>
          <w:szCs w:val="30"/>
        </w:rPr>
        <w:lastRenderedPageBreak/>
        <w:t>是否立案、案号、双方当事人姓名也可以通过手机短信直接查询。</w:t>
      </w:r>
    </w:p>
    <w:p w:rsidR="00054B65" w:rsidRPr="00054B65" w:rsidRDefault="00054B65" w:rsidP="00054B65">
      <w:pPr>
        <w:pStyle w:val="a5"/>
        <w:spacing w:line="560" w:lineRule="exact"/>
        <w:ind w:firstLine="600"/>
        <w:rPr>
          <w:rFonts w:ascii="仿宋_GB2312" w:eastAsia="仿宋_GB2312" w:hAnsi="仿宋"/>
          <w:sz w:val="30"/>
          <w:szCs w:val="30"/>
        </w:rPr>
      </w:pPr>
      <w:r w:rsidRPr="00054B65">
        <w:rPr>
          <w:rFonts w:ascii="仿宋_GB2312" w:eastAsia="仿宋_GB2312" w:hAnsi="仿宋" w:hint="eastAsia"/>
          <w:sz w:val="30"/>
          <w:szCs w:val="30"/>
        </w:rPr>
        <w:t>（三）执行信息公开请况</w:t>
      </w:r>
    </w:p>
    <w:p w:rsidR="00054B65" w:rsidRPr="00054B65" w:rsidRDefault="00054B65" w:rsidP="00054B65">
      <w:pPr>
        <w:pStyle w:val="a5"/>
        <w:spacing w:line="560" w:lineRule="exact"/>
        <w:ind w:firstLine="600"/>
        <w:rPr>
          <w:rFonts w:ascii="仿宋_GB2312" w:eastAsia="仿宋_GB2312" w:hAnsi="仿宋"/>
          <w:sz w:val="30"/>
          <w:szCs w:val="30"/>
        </w:rPr>
      </w:pPr>
      <w:r w:rsidRPr="00054B65">
        <w:rPr>
          <w:rFonts w:ascii="仿宋_GB2312" w:eastAsia="仿宋_GB2312" w:hAnsi="仿宋" w:hint="eastAsia"/>
          <w:sz w:val="30"/>
          <w:szCs w:val="30"/>
        </w:rPr>
        <w:t>当事人申请执行，经立案庭审查立案后每件案件的执行信息即录入内网，并通过“吉林司法公开信息平台”向社会公布。包括：基本信息，收案登记，立案审查，立案审批，分案，结案，执行当事人，执行依据，执行组织及成员，文书信息等10项65条信息。</w:t>
      </w:r>
    </w:p>
    <w:p w:rsidR="00054B65" w:rsidRDefault="00054B65" w:rsidP="00054B65">
      <w:pPr>
        <w:pStyle w:val="a5"/>
        <w:spacing w:line="560" w:lineRule="exact"/>
        <w:ind w:firstLine="600"/>
        <w:rPr>
          <w:rFonts w:ascii="仿宋_GB2312" w:eastAsia="仿宋_GB2312" w:hAnsi="仿宋"/>
          <w:sz w:val="30"/>
          <w:szCs w:val="30"/>
        </w:rPr>
      </w:pPr>
      <w:r w:rsidRPr="00054B65">
        <w:rPr>
          <w:rFonts w:ascii="仿宋_GB2312" w:eastAsia="仿宋_GB2312" w:hAnsi="仿宋" w:hint="eastAsia"/>
          <w:sz w:val="30"/>
          <w:szCs w:val="30"/>
        </w:rPr>
        <w:t>上述信息亦做到全覆盖。包括全部执行案件和执行局下辖执行一、二、三、四庭。截止到2015年12月25日我院通过“吉林司法公开信息平台”向社会公布失信人28人次，其中：自然人17人，法人11人。</w:t>
      </w:r>
    </w:p>
    <w:p w:rsidR="00DD6CB1" w:rsidRPr="00054B65" w:rsidRDefault="00DD6CB1" w:rsidP="00C625B7">
      <w:pPr>
        <w:pStyle w:val="a5"/>
        <w:spacing w:line="240" w:lineRule="exact"/>
        <w:ind w:firstLineChars="0" w:firstLine="0"/>
        <w:rPr>
          <w:rFonts w:ascii="仿宋_GB2312" w:eastAsia="仿宋_GB2312" w:hAnsi="仿宋"/>
          <w:sz w:val="30"/>
          <w:szCs w:val="30"/>
        </w:rPr>
      </w:pPr>
    </w:p>
    <w:p w:rsidR="00054B65" w:rsidRPr="00CB2310" w:rsidRDefault="00CB2310" w:rsidP="00CB2310">
      <w:pPr>
        <w:spacing w:line="360" w:lineRule="exact"/>
        <w:jc w:val="center"/>
        <w:rPr>
          <w:rFonts w:ascii="黑体" w:eastAsia="黑体" w:hAnsi="黑体"/>
          <w:sz w:val="32"/>
          <w:szCs w:val="32"/>
        </w:rPr>
      </w:pPr>
      <w:r w:rsidRPr="00CB2310">
        <w:rPr>
          <w:rFonts w:ascii="黑体" w:eastAsia="黑体" w:hAnsi="黑体" w:hint="eastAsia"/>
          <w:sz w:val="32"/>
          <w:szCs w:val="32"/>
        </w:rPr>
        <w:t>三、</w:t>
      </w:r>
      <w:r w:rsidR="00DD6CB1" w:rsidRPr="00CB2310">
        <w:rPr>
          <w:rFonts w:ascii="黑体" w:eastAsia="黑体" w:hAnsi="黑体" w:hint="eastAsia"/>
          <w:sz w:val="32"/>
          <w:szCs w:val="32"/>
        </w:rPr>
        <w:t>审判管理工作</w:t>
      </w:r>
    </w:p>
    <w:p w:rsidR="00CB2310" w:rsidRPr="00DD6CB1" w:rsidRDefault="00CB2310" w:rsidP="009E5298">
      <w:pPr>
        <w:spacing w:line="160" w:lineRule="exact"/>
        <w:rPr>
          <w:rFonts w:ascii="黑体" w:eastAsia="黑体" w:hAnsi="黑体"/>
          <w:sz w:val="30"/>
          <w:szCs w:val="30"/>
        </w:rPr>
      </w:pPr>
    </w:p>
    <w:p w:rsidR="00054B65" w:rsidRPr="00054B65" w:rsidRDefault="00054B65" w:rsidP="00054B65">
      <w:pPr>
        <w:spacing w:line="560" w:lineRule="exact"/>
        <w:rPr>
          <w:rFonts w:ascii="仿宋_GB2312" w:eastAsia="仿宋_GB2312" w:hAnsi="仿宋"/>
          <w:sz w:val="30"/>
          <w:szCs w:val="30"/>
        </w:rPr>
      </w:pPr>
      <w:r w:rsidRPr="00054B65">
        <w:rPr>
          <w:rFonts w:ascii="仿宋_GB2312" w:eastAsia="仿宋_GB2312" w:hAnsi="仿宋" w:hint="eastAsia"/>
          <w:sz w:val="30"/>
          <w:szCs w:val="30"/>
        </w:rPr>
        <w:t xml:space="preserve">    1、加强案件评查，确保案件质量。今年审管办共评查案件37件，查出瑕疵案件4件，4件均评定为一般差错案件。同时对各庭送检的卷宗进行了认真细致的评查，对查出的问题及时向业务庭和承办人反馈，并与存在问题较多的承办人和书记员及时进行电话或面对面的沟通，督促其及时纠正错误提高了案件质量。</w:t>
      </w:r>
    </w:p>
    <w:p w:rsidR="00054B65" w:rsidRPr="00054B65" w:rsidRDefault="00054B65" w:rsidP="00054B65">
      <w:pPr>
        <w:spacing w:line="560" w:lineRule="exact"/>
        <w:rPr>
          <w:rFonts w:ascii="仿宋_GB2312" w:eastAsia="仿宋_GB2312" w:hAnsi="仿宋"/>
          <w:sz w:val="30"/>
          <w:szCs w:val="30"/>
        </w:rPr>
      </w:pPr>
      <w:r w:rsidRPr="00054B65">
        <w:rPr>
          <w:rFonts w:ascii="仿宋_GB2312" w:eastAsia="仿宋_GB2312" w:hAnsi="宋体" w:hint="eastAsia"/>
          <w:sz w:val="30"/>
          <w:szCs w:val="30"/>
        </w:rPr>
        <w:t xml:space="preserve"> </w:t>
      </w:r>
      <w:r w:rsidRPr="00054B65">
        <w:rPr>
          <w:rFonts w:ascii="仿宋_GB2312" w:eastAsia="仿宋_GB2312" w:hAnsi="仿宋" w:hint="eastAsia"/>
          <w:sz w:val="30"/>
          <w:szCs w:val="30"/>
        </w:rPr>
        <w:t xml:space="preserve">   2、定期排查审限，确保审判效率。审限问题是衡量法院工作效率和审判是否公正的主要依据。为了加强审限管理，审管办通过案件信息综合管理系统对案件的审限进行跟踪监控。对邻近审限及超审限案件采取打电话提示、下发案件督办函、不定期通报方式，对临近及超审限情况监督管理，提醒各庭提高工作效率及时结案。审管办全年打电话提示临近及超审限案件286件，均通知1次以上，通过各种方式对临近及超审限案件进行了通报，</w:t>
      </w:r>
      <w:r w:rsidRPr="00054B65">
        <w:rPr>
          <w:rFonts w:ascii="仿宋_GB2312" w:eastAsia="仿宋_GB2312" w:hAnsi="仿宋" w:hint="eastAsia"/>
          <w:sz w:val="30"/>
          <w:szCs w:val="30"/>
        </w:rPr>
        <w:lastRenderedPageBreak/>
        <w:t>其中有3件案件超审限两年半以上，在审管办的督促下已按期结案，有效促进了审判效率的提高。</w:t>
      </w:r>
    </w:p>
    <w:p w:rsidR="00054B65" w:rsidRPr="00054B65" w:rsidRDefault="00054B65" w:rsidP="00054B65">
      <w:pPr>
        <w:spacing w:line="560" w:lineRule="exact"/>
        <w:ind w:firstLine="640"/>
        <w:rPr>
          <w:rFonts w:ascii="仿宋_GB2312" w:eastAsia="仿宋_GB2312" w:hAnsi="仿宋"/>
          <w:sz w:val="30"/>
          <w:szCs w:val="30"/>
        </w:rPr>
      </w:pPr>
      <w:r w:rsidRPr="00054B65">
        <w:rPr>
          <w:rFonts w:ascii="仿宋_GB2312" w:eastAsia="仿宋_GB2312" w:hAnsi="仿宋" w:hint="eastAsia"/>
          <w:sz w:val="30"/>
          <w:szCs w:val="30"/>
        </w:rPr>
        <w:t xml:space="preserve"> 3、清理未归档卷宗，督促已结案件及时归档。今年年初，审管办发现一些业务庭只注重案件审结情况，对卷宗归档问题不重视，造成结案后相当一段时间不归档，影响了我院在全省法院归档名次。为此，审管办对未归档的案件进行了多次通报并要求各庭说明原因限期归档。</w:t>
      </w:r>
      <w:r w:rsidRPr="00054B65">
        <w:rPr>
          <w:rFonts w:ascii="仿宋_GB2312" w:eastAsia="仿宋_GB2312" w:hint="eastAsia"/>
          <w:sz w:val="30"/>
          <w:szCs w:val="30"/>
        </w:rPr>
        <w:t>本院从2016年1月20日起开展</w:t>
      </w:r>
      <w:r w:rsidRPr="00054B65">
        <w:rPr>
          <w:rFonts w:ascii="仿宋_GB2312" w:eastAsia="仿宋_GB2312" w:hAnsi="黑体" w:hint="eastAsia"/>
          <w:sz w:val="30"/>
          <w:szCs w:val="30"/>
        </w:rPr>
        <w:t>清理未归档卷宗的专项活动</w:t>
      </w:r>
      <w:r w:rsidRPr="00054B65">
        <w:rPr>
          <w:rFonts w:ascii="仿宋_GB2312" w:eastAsia="仿宋_GB2312" w:hint="eastAsia"/>
          <w:sz w:val="30"/>
          <w:szCs w:val="30"/>
        </w:rPr>
        <w:t>，截止至1月2</w:t>
      </w:r>
      <w:r w:rsidR="0017097D">
        <w:rPr>
          <w:rFonts w:ascii="仿宋_GB2312" w:eastAsia="仿宋_GB2312" w:hint="eastAsia"/>
          <w:sz w:val="30"/>
          <w:szCs w:val="30"/>
        </w:rPr>
        <w:t>9</w:t>
      </w:r>
      <w:r w:rsidRPr="00054B65">
        <w:rPr>
          <w:rFonts w:ascii="仿宋_GB2312" w:eastAsia="仿宋_GB2312" w:hint="eastAsia"/>
          <w:sz w:val="30"/>
          <w:szCs w:val="30"/>
        </w:rPr>
        <w:t>日，全院尚剩余</w:t>
      </w:r>
      <w:r w:rsidR="0017097D">
        <w:rPr>
          <w:rFonts w:ascii="仿宋_GB2312" w:eastAsia="仿宋_GB2312" w:hint="eastAsia"/>
          <w:sz w:val="30"/>
          <w:szCs w:val="30"/>
        </w:rPr>
        <w:t>59</w:t>
      </w:r>
      <w:r w:rsidRPr="00054B65">
        <w:rPr>
          <w:rFonts w:ascii="仿宋_GB2312" w:eastAsia="仿宋_GB2312" w:hint="eastAsia"/>
          <w:sz w:val="30"/>
          <w:szCs w:val="30"/>
        </w:rPr>
        <w:t>件未归档，归档率为99.7%。</w:t>
      </w:r>
      <w:r w:rsidRPr="00054B65">
        <w:rPr>
          <w:rFonts w:ascii="仿宋_GB2312" w:eastAsia="仿宋_GB2312" w:hAnsi="仿宋" w:hint="eastAsia"/>
          <w:sz w:val="30"/>
          <w:szCs w:val="30"/>
        </w:rPr>
        <w:t xml:space="preserve">。    </w:t>
      </w:r>
    </w:p>
    <w:p w:rsidR="00054B65" w:rsidRPr="00054B65" w:rsidRDefault="00054B65" w:rsidP="00054B65">
      <w:pPr>
        <w:spacing w:line="560" w:lineRule="exact"/>
        <w:ind w:firstLineChars="250" w:firstLine="750"/>
        <w:rPr>
          <w:rFonts w:ascii="仿宋_GB2312" w:eastAsia="仿宋_GB2312" w:hAnsi="仿宋"/>
          <w:sz w:val="30"/>
          <w:szCs w:val="30"/>
        </w:rPr>
      </w:pPr>
      <w:r w:rsidRPr="00054B65">
        <w:rPr>
          <w:rFonts w:ascii="仿宋_GB2312" w:eastAsia="仿宋_GB2312" w:hAnsi="仿宋" w:hint="eastAsia"/>
          <w:sz w:val="30"/>
          <w:szCs w:val="30"/>
        </w:rPr>
        <w:t>4、加强司法统计和质效评估工作。司法统计和质效评估工作是人民法院掌握审判工作情况、评估审判运行态势、总结审判工作经验的重要依据，是领导实现科学决策、科学管理的重要手段。为此，审管办将司法统计、质效评估工作放在法院工作大局和审判工作全局去把握，及时收集、整理、计算、汇总、报送每一个数据，依托审判管理信息平台，根据信息网络形成的基础数据，对每个业务庭及承办人的办案数量、进度、质量、效率、效果等20多个指标进行评估，将评估结果公开通报，充分发挥了司法统计、质效评估的职能作用，为审判工作提供了更加全面、准确、快捷的信息服务，保证了领导决策的准确性。</w:t>
      </w:r>
    </w:p>
    <w:p w:rsidR="00054B65" w:rsidRPr="00054B65" w:rsidRDefault="00054B65" w:rsidP="00054B65">
      <w:pPr>
        <w:spacing w:line="560" w:lineRule="exact"/>
        <w:rPr>
          <w:rFonts w:ascii="仿宋_GB2312" w:eastAsia="仿宋_GB2312" w:hAnsi="仿宋"/>
          <w:sz w:val="30"/>
          <w:szCs w:val="30"/>
        </w:rPr>
      </w:pPr>
      <w:r w:rsidRPr="00054B65">
        <w:rPr>
          <w:rFonts w:ascii="仿宋_GB2312" w:eastAsia="仿宋_GB2312" w:hAnsi="仿宋" w:hint="eastAsia"/>
          <w:sz w:val="30"/>
          <w:szCs w:val="30"/>
        </w:rPr>
        <w:t xml:space="preserve">    5、加强对案件信息录入情况的检查。案件信息录入，是审判监督管理、质效评估的主要依据。录入内容是否及时、准确，直接关系到我院和上级法院质效评估工作的顺利进行。为了提高案件信息录入质量，审管办每月对案件信息录入情况进行抽检，对存在错录、漏录、录入不及时等问题的业务庭及时反馈和提示，</w:t>
      </w:r>
      <w:r w:rsidRPr="00054B65">
        <w:rPr>
          <w:rFonts w:ascii="仿宋_GB2312" w:eastAsia="仿宋_GB2312" w:hAnsi="仿宋" w:hint="eastAsia"/>
          <w:sz w:val="30"/>
          <w:szCs w:val="30"/>
        </w:rPr>
        <w:lastRenderedPageBreak/>
        <w:t>要求马上纠正。2015年审管办共抽查案件信息录入情况300余件，查出问题 10余件，审管办反馈后，基本了都得到了纠正。</w:t>
      </w:r>
    </w:p>
    <w:p w:rsidR="00DD6CB1" w:rsidRPr="00CB2310" w:rsidRDefault="00DD6CB1" w:rsidP="00C625B7">
      <w:pPr>
        <w:widowControl/>
        <w:spacing w:line="240" w:lineRule="exact"/>
        <w:rPr>
          <w:rFonts w:ascii="黑体" w:eastAsia="黑体" w:hAnsi="黑体"/>
          <w:color w:val="000000"/>
          <w:sz w:val="32"/>
          <w:szCs w:val="32"/>
        </w:rPr>
      </w:pPr>
    </w:p>
    <w:p w:rsidR="00054B65" w:rsidRPr="00CB2310" w:rsidRDefault="00CB2310" w:rsidP="00CB2310">
      <w:pPr>
        <w:widowControl/>
        <w:spacing w:line="360" w:lineRule="exact"/>
        <w:jc w:val="center"/>
        <w:rPr>
          <w:rFonts w:ascii="黑体" w:eastAsia="黑体" w:hAnsi="黑体"/>
          <w:color w:val="000000"/>
          <w:sz w:val="32"/>
          <w:szCs w:val="32"/>
        </w:rPr>
      </w:pPr>
      <w:r w:rsidRPr="00CB2310">
        <w:rPr>
          <w:rFonts w:ascii="黑体" w:eastAsia="黑体" w:hAnsi="黑体" w:hint="eastAsia"/>
          <w:color w:val="000000"/>
          <w:sz w:val="32"/>
          <w:szCs w:val="32"/>
        </w:rPr>
        <w:t>四、</w:t>
      </w:r>
      <w:r w:rsidR="00DD6CB1" w:rsidRPr="00CB2310">
        <w:rPr>
          <w:rFonts w:ascii="黑体" w:eastAsia="黑体" w:hAnsi="黑体" w:hint="eastAsia"/>
          <w:color w:val="000000"/>
          <w:sz w:val="32"/>
          <w:szCs w:val="32"/>
        </w:rPr>
        <w:t>队伍建设</w:t>
      </w:r>
      <w:r w:rsidR="00F12816" w:rsidRPr="00CB2310">
        <w:rPr>
          <w:rFonts w:ascii="黑体" w:eastAsia="黑体" w:hAnsi="黑体" w:hint="eastAsia"/>
          <w:color w:val="000000"/>
          <w:sz w:val="32"/>
          <w:szCs w:val="32"/>
        </w:rPr>
        <w:t>工作</w:t>
      </w:r>
    </w:p>
    <w:p w:rsidR="00CB2310" w:rsidRPr="00DD6CB1" w:rsidRDefault="00CB2310" w:rsidP="009E5298">
      <w:pPr>
        <w:widowControl/>
        <w:spacing w:line="160" w:lineRule="exact"/>
        <w:rPr>
          <w:rFonts w:ascii="黑体" w:eastAsia="黑体" w:hAnsi="黑体"/>
          <w:sz w:val="30"/>
          <w:szCs w:val="30"/>
        </w:rPr>
      </w:pPr>
    </w:p>
    <w:p w:rsidR="00DD6CB1" w:rsidRPr="00C4763A" w:rsidRDefault="00DD6CB1" w:rsidP="00DD6CB1">
      <w:pPr>
        <w:pStyle w:val="p0"/>
        <w:spacing w:before="0" w:beforeAutospacing="0" w:after="0" w:afterAutospacing="0" w:line="560" w:lineRule="exact"/>
        <w:ind w:firstLineChars="198" w:firstLine="594"/>
        <w:jc w:val="both"/>
        <w:rPr>
          <w:rFonts w:ascii="仿宋_GB2312" w:eastAsia="仿宋_GB2312"/>
          <w:sz w:val="30"/>
          <w:szCs w:val="30"/>
        </w:rPr>
      </w:pPr>
      <w:r>
        <w:rPr>
          <w:rFonts w:ascii="仿宋_GB2312" w:eastAsia="仿宋_GB2312" w:hint="eastAsia"/>
          <w:bCs/>
          <w:color w:val="000000"/>
          <w:sz w:val="30"/>
          <w:szCs w:val="30"/>
          <w:shd w:val="clear" w:color="auto" w:fill="FFFFFF"/>
        </w:rPr>
        <w:t>1.</w:t>
      </w:r>
      <w:r w:rsidRPr="00DD6CB1">
        <w:rPr>
          <w:rFonts w:ascii="仿宋_GB2312" w:eastAsia="仿宋_GB2312" w:hint="eastAsia"/>
          <w:bCs/>
          <w:color w:val="000000"/>
          <w:sz w:val="30"/>
          <w:szCs w:val="30"/>
          <w:shd w:val="clear" w:color="auto" w:fill="FFFFFF"/>
        </w:rPr>
        <w:t>坚持以党建带队建促审判。</w:t>
      </w:r>
      <w:r w:rsidRPr="00C4763A">
        <w:rPr>
          <w:rFonts w:ascii="仿宋_GB2312" w:eastAsia="仿宋_GB2312" w:hint="eastAsia"/>
          <w:color w:val="000000"/>
          <w:sz w:val="30"/>
          <w:szCs w:val="30"/>
          <w:shd w:val="clear" w:color="auto" w:fill="FFFFFF"/>
        </w:rPr>
        <w:t>充分发挥党支部战斗堡垒作用，创新学习方法，把贯彻学习党的十八大、十八届三中、四中、五中全会和习近平总书记系列重要讲话精神作为首要政治任务，</w:t>
      </w:r>
      <w:r w:rsidRPr="00C4763A">
        <w:rPr>
          <w:rFonts w:ascii="仿宋_GB2312" w:eastAsia="仿宋_GB2312" w:hint="eastAsia"/>
          <w:sz w:val="30"/>
          <w:szCs w:val="30"/>
        </w:rPr>
        <w:t>坚持“三会一课”的同时，请县委理论室讲师解读2015年中央“两会”和五中全会精神，</w:t>
      </w:r>
      <w:r w:rsidRPr="00C4763A">
        <w:rPr>
          <w:rFonts w:ascii="仿宋_GB2312" w:eastAsia="仿宋_GB2312" w:hint="eastAsia"/>
          <w:color w:val="000000"/>
          <w:sz w:val="30"/>
          <w:szCs w:val="30"/>
          <w:shd w:val="clear" w:color="auto" w:fill="FFFFFF"/>
        </w:rPr>
        <w:t>引导全院干警进一步坚定理想信念，</w:t>
      </w:r>
      <w:r w:rsidRPr="00C4763A">
        <w:rPr>
          <w:rFonts w:ascii="仿宋_GB2312" w:eastAsia="仿宋_GB2312" w:hint="eastAsia"/>
          <w:sz w:val="30"/>
          <w:szCs w:val="30"/>
        </w:rPr>
        <w:t>针对教育实践活动中征求群众意见和自身排查出班子及个人16个问题完成整改工作，整改率100%；践行“三严三实”要求，不断强化党员主体意识，注重培养优秀人才，青年法官蔺巍同志被评为“全国优秀办案标兵”和“吉林好人·最美法官”荣誉称号。</w:t>
      </w:r>
    </w:p>
    <w:p w:rsidR="00DD6CB1" w:rsidRPr="00C4763A" w:rsidRDefault="00DD6CB1" w:rsidP="00DD6CB1">
      <w:pPr>
        <w:pStyle w:val="p0"/>
        <w:spacing w:before="0" w:beforeAutospacing="0" w:after="0" w:afterAutospacing="0" w:line="560" w:lineRule="exact"/>
        <w:ind w:firstLine="627"/>
        <w:jc w:val="both"/>
        <w:rPr>
          <w:rFonts w:ascii="仿宋_GB2312" w:eastAsia="仿宋_GB2312"/>
          <w:sz w:val="30"/>
          <w:szCs w:val="30"/>
        </w:rPr>
      </w:pPr>
      <w:r>
        <w:rPr>
          <w:rFonts w:ascii="仿宋_GB2312" w:eastAsia="仿宋_GB2312" w:hint="eastAsia"/>
          <w:bCs/>
          <w:color w:val="000000"/>
          <w:sz w:val="30"/>
          <w:szCs w:val="30"/>
        </w:rPr>
        <w:t>2.</w:t>
      </w:r>
      <w:r w:rsidRPr="00DD6CB1">
        <w:rPr>
          <w:rFonts w:ascii="仿宋_GB2312" w:eastAsia="仿宋_GB2312" w:hint="eastAsia"/>
          <w:bCs/>
          <w:color w:val="000000"/>
          <w:sz w:val="30"/>
          <w:szCs w:val="30"/>
        </w:rPr>
        <w:t>狠抓廉政作风建设。</w:t>
      </w:r>
      <w:r w:rsidRPr="00C4763A">
        <w:rPr>
          <w:rFonts w:ascii="仿宋_GB2312" w:eastAsia="仿宋_GB2312" w:hint="eastAsia"/>
          <w:color w:val="000000"/>
          <w:sz w:val="30"/>
          <w:szCs w:val="30"/>
        </w:rPr>
        <w:t>认真落实党风廉政建设责任制，落实两个责任，落实“一岗双责”；实行警示提醒、责任纠错工作措施，坚持“一案双查”，以零容忍的态度查处顶风违纪行为，</w:t>
      </w:r>
      <w:r w:rsidRPr="00C4763A">
        <w:rPr>
          <w:rFonts w:ascii="仿宋_GB2312" w:eastAsia="仿宋_GB2312" w:hint="eastAsia"/>
          <w:color w:val="000000"/>
          <w:sz w:val="30"/>
          <w:szCs w:val="30"/>
          <w:shd w:val="clear" w:color="auto" w:fill="FFFFFF"/>
        </w:rPr>
        <w:t>全年以明察暗访形式展开司法巡查和审务督察20次，对3人进行廉政约谈</w:t>
      </w:r>
      <w:r w:rsidRPr="00C4763A">
        <w:rPr>
          <w:rFonts w:ascii="仿宋_GB2312" w:eastAsia="仿宋_GB2312" w:hint="eastAsia"/>
          <w:color w:val="000000"/>
          <w:sz w:val="30"/>
          <w:szCs w:val="30"/>
        </w:rPr>
        <w:t>。</w:t>
      </w:r>
      <w:r w:rsidRPr="00C4763A">
        <w:rPr>
          <w:rFonts w:ascii="仿宋_GB2312" w:eastAsia="仿宋_GB2312" w:hint="eastAsia"/>
          <w:color w:val="000000"/>
          <w:sz w:val="30"/>
          <w:szCs w:val="30"/>
          <w:shd w:val="clear" w:color="auto" w:fill="FFFFFF"/>
        </w:rPr>
        <w:t>推进惩治和预防腐败体系建设，</w:t>
      </w:r>
      <w:r w:rsidRPr="00C4763A">
        <w:rPr>
          <w:rFonts w:ascii="仿宋_GB2312" w:eastAsia="仿宋_GB2312" w:hint="eastAsia"/>
          <w:color w:val="000000"/>
          <w:sz w:val="30"/>
          <w:szCs w:val="30"/>
        </w:rPr>
        <w:t>深入贯彻中央八项规定，扎实开展干部队伍作风专项整治活动，严格执行“五个严禁”和“六个不准”，严格执行党员领导干部重大事项请示报告制度，</w:t>
      </w:r>
      <w:r w:rsidRPr="00C4763A">
        <w:rPr>
          <w:rFonts w:ascii="仿宋_GB2312" w:eastAsia="仿宋_GB2312" w:hint="eastAsia"/>
          <w:color w:val="000000"/>
          <w:sz w:val="30"/>
          <w:szCs w:val="30"/>
          <w:shd w:val="clear" w:color="auto" w:fill="FFFFFF"/>
        </w:rPr>
        <w:t>大力整治“六难三案”，服务意识、纪律作风、司法礼仪均得到加强与改善。认真核查违法违纪信访案件，力争对发现的苗头性、倾向性问题早提醒、早纠正。</w:t>
      </w:r>
    </w:p>
    <w:p w:rsidR="005437F3" w:rsidRPr="00C4763A" w:rsidRDefault="00DD6CB1" w:rsidP="00DD6CB1">
      <w:pPr>
        <w:pStyle w:val="p0"/>
        <w:spacing w:before="0" w:beforeAutospacing="0" w:after="0" w:afterAutospacing="0" w:line="560" w:lineRule="exact"/>
        <w:ind w:firstLine="640"/>
        <w:jc w:val="both"/>
        <w:rPr>
          <w:rFonts w:ascii="仿宋_GB2312" w:eastAsia="仿宋_GB2312"/>
          <w:sz w:val="30"/>
          <w:szCs w:val="30"/>
        </w:rPr>
      </w:pPr>
      <w:r>
        <w:rPr>
          <w:rFonts w:ascii="仿宋_GB2312" w:eastAsia="仿宋_GB2312" w:hint="eastAsia"/>
          <w:bCs/>
          <w:sz w:val="30"/>
          <w:szCs w:val="30"/>
        </w:rPr>
        <w:lastRenderedPageBreak/>
        <w:t>3.</w:t>
      </w:r>
      <w:r w:rsidR="005437F3" w:rsidRPr="00DD6CB1">
        <w:rPr>
          <w:rFonts w:ascii="仿宋_GB2312" w:eastAsia="仿宋_GB2312" w:hint="eastAsia"/>
          <w:bCs/>
          <w:sz w:val="30"/>
          <w:szCs w:val="30"/>
        </w:rPr>
        <w:t>推进司法体制改革</w:t>
      </w:r>
      <w:r w:rsidR="005437F3" w:rsidRPr="00C4763A">
        <w:rPr>
          <w:rFonts w:ascii="仿宋_GB2312" w:eastAsia="仿宋_GB2312" w:hint="eastAsia"/>
          <w:b/>
          <w:bCs/>
          <w:sz w:val="30"/>
          <w:szCs w:val="30"/>
        </w:rPr>
        <w:t>。</w:t>
      </w:r>
      <w:r w:rsidR="005437F3" w:rsidRPr="00C4763A">
        <w:rPr>
          <w:rFonts w:ascii="仿宋_GB2312" w:eastAsia="仿宋_GB2312" w:hint="eastAsia"/>
          <w:sz w:val="30"/>
          <w:szCs w:val="30"/>
        </w:rPr>
        <w:t>按照中央、省、市法院深化司法体制改革的部署和要求，制定并实施《抚松县人民法院司法体制改革试点推进方案》，主要体现在三方面：一是完善司法人员分类管理制度，按照员额法官比例，通过考试+考核选任28名员额法官；二是完善司法责任制，改革审判权力运行机制，落实“让审理者裁判、由裁判者负责”目标，优化审判组织，根据人案均衡原则，重新组建8个相对固定合议庭，2016年正式运行；三是完善错案责任追究制度，严格落实办案质量终身负责制和错案责任倒查问责机制。</w:t>
      </w:r>
    </w:p>
    <w:p w:rsidR="00B40E6A" w:rsidRDefault="00B40E6A" w:rsidP="00E14CE7">
      <w:pPr>
        <w:spacing w:line="560" w:lineRule="exact"/>
        <w:jc w:val="center"/>
        <w:rPr>
          <w:rFonts w:eastAsia="黑体"/>
          <w:sz w:val="95"/>
        </w:rPr>
      </w:pPr>
    </w:p>
    <w:p w:rsidR="00E14CE7" w:rsidRDefault="00E14CE7" w:rsidP="00E14CE7">
      <w:pPr>
        <w:spacing w:line="560" w:lineRule="exact"/>
        <w:jc w:val="center"/>
        <w:rPr>
          <w:rFonts w:eastAsia="黑体"/>
          <w:sz w:val="95"/>
        </w:rPr>
      </w:pPr>
    </w:p>
    <w:p w:rsidR="00E14CE7" w:rsidRDefault="00E14CE7" w:rsidP="00E14CE7">
      <w:pPr>
        <w:spacing w:line="560" w:lineRule="exact"/>
        <w:jc w:val="center"/>
        <w:rPr>
          <w:rFonts w:eastAsia="黑体"/>
          <w:sz w:val="95"/>
        </w:rPr>
      </w:pPr>
    </w:p>
    <w:p w:rsidR="00E14CE7" w:rsidRDefault="00E14CE7" w:rsidP="00E14CE7">
      <w:pPr>
        <w:spacing w:line="560" w:lineRule="exact"/>
        <w:jc w:val="center"/>
        <w:rPr>
          <w:rFonts w:eastAsia="黑体"/>
          <w:sz w:val="95"/>
        </w:rPr>
      </w:pPr>
      <w:r>
        <w:rPr>
          <w:rFonts w:eastAsia="黑体"/>
          <w:sz w:val="95"/>
        </w:rPr>
        <w:br w:type="page"/>
      </w:r>
    </w:p>
    <w:p w:rsidR="00E14CE7" w:rsidRDefault="00E14CE7" w:rsidP="00E14CE7">
      <w:pPr>
        <w:spacing w:line="560" w:lineRule="exact"/>
        <w:jc w:val="center"/>
        <w:rPr>
          <w:rFonts w:eastAsia="黑体"/>
          <w:sz w:val="95"/>
        </w:rPr>
      </w:pPr>
    </w:p>
    <w:p w:rsidR="00E14CE7" w:rsidRDefault="00E14CE7" w:rsidP="00E14CE7">
      <w:pPr>
        <w:spacing w:line="560" w:lineRule="exact"/>
        <w:jc w:val="center"/>
        <w:rPr>
          <w:rFonts w:eastAsia="黑体"/>
          <w:sz w:val="95"/>
        </w:rPr>
      </w:pPr>
    </w:p>
    <w:p w:rsidR="00E14CE7" w:rsidRDefault="00E14CE7" w:rsidP="00E14CE7">
      <w:pPr>
        <w:spacing w:line="560" w:lineRule="exact"/>
        <w:jc w:val="center"/>
        <w:rPr>
          <w:rFonts w:eastAsia="黑体"/>
          <w:sz w:val="95"/>
        </w:rPr>
      </w:pPr>
    </w:p>
    <w:p w:rsidR="00E14CE7" w:rsidRDefault="00E14CE7" w:rsidP="00E14CE7">
      <w:pPr>
        <w:spacing w:line="560" w:lineRule="exact"/>
        <w:jc w:val="center"/>
        <w:rPr>
          <w:rFonts w:eastAsia="黑体"/>
          <w:sz w:val="95"/>
        </w:rPr>
      </w:pPr>
    </w:p>
    <w:p w:rsidR="00B40E6A" w:rsidRDefault="00B40E6A" w:rsidP="00E14CE7">
      <w:pPr>
        <w:spacing w:line="560" w:lineRule="exact"/>
        <w:jc w:val="center"/>
        <w:rPr>
          <w:rFonts w:eastAsia="黑体"/>
          <w:sz w:val="95"/>
        </w:rPr>
      </w:pPr>
    </w:p>
    <w:p w:rsidR="00B40E6A" w:rsidRPr="008A7170" w:rsidRDefault="00B40E6A" w:rsidP="006A788A">
      <w:pPr>
        <w:jc w:val="center"/>
        <w:rPr>
          <w:rFonts w:ascii="楷体_GB2312" w:eastAsia="楷体_GB2312"/>
          <w:b/>
          <w:sz w:val="95"/>
        </w:rPr>
      </w:pPr>
      <w:r w:rsidRPr="008A7170">
        <w:rPr>
          <w:rFonts w:ascii="楷体_GB2312" w:eastAsia="楷体_GB2312" w:hint="eastAsia"/>
          <w:b/>
          <w:sz w:val="95"/>
        </w:rPr>
        <w:t>改</w:t>
      </w:r>
    </w:p>
    <w:p w:rsidR="00B40E6A" w:rsidRPr="008A7170" w:rsidRDefault="00B40E6A" w:rsidP="006A788A">
      <w:pPr>
        <w:jc w:val="center"/>
        <w:rPr>
          <w:rFonts w:ascii="楷体_GB2312" w:eastAsia="楷体_GB2312"/>
          <w:b/>
          <w:sz w:val="95"/>
        </w:rPr>
      </w:pPr>
      <w:bookmarkStart w:id="5" w:name="_Toc286411824"/>
      <w:r w:rsidRPr="008A7170">
        <w:rPr>
          <w:rFonts w:ascii="楷体_GB2312" w:eastAsia="楷体_GB2312" w:hint="eastAsia"/>
          <w:b/>
          <w:sz w:val="95"/>
        </w:rPr>
        <w:t>革</w:t>
      </w:r>
      <w:bookmarkEnd w:id="5"/>
    </w:p>
    <w:p w:rsidR="00B40E6A" w:rsidRPr="008A7170" w:rsidRDefault="00B40E6A" w:rsidP="006A788A">
      <w:pPr>
        <w:jc w:val="center"/>
        <w:rPr>
          <w:rFonts w:ascii="楷体_GB2312" w:eastAsia="楷体_GB2312"/>
          <w:b/>
          <w:sz w:val="95"/>
        </w:rPr>
      </w:pPr>
      <w:bookmarkStart w:id="6" w:name="_Toc286411825"/>
      <w:r w:rsidRPr="008A7170">
        <w:rPr>
          <w:rFonts w:ascii="楷体_GB2312" w:eastAsia="楷体_GB2312" w:hint="eastAsia"/>
          <w:b/>
          <w:sz w:val="95"/>
        </w:rPr>
        <w:t>发</w:t>
      </w:r>
      <w:bookmarkEnd w:id="6"/>
    </w:p>
    <w:p w:rsidR="00B40E6A" w:rsidRPr="008A7170" w:rsidRDefault="00B40E6A" w:rsidP="006A788A">
      <w:pPr>
        <w:jc w:val="center"/>
        <w:rPr>
          <w:rFonts w:ascii="楷体_GB2312" w:eastAsia="楷体_GB2312"/>
          <w:b/>
          <w:sz w:val="95"/>
        </w:rPr>
      </w:pPr>
      <w:bookmarkStart w:id="7" w:name="_Toc286411826"/>
      <w:r w:rsidRPr="008A7170">
        <w:rPr>
          <w:rFonts w:ascii="楷体_GB2312" w:eastAsia="楷体_GB2312" w:hint="eastAsia"/>
          <w:b/>
          <w:sz w:val="95"/>
        </w:rPr>
        <w:t>展</w:t>
      </w:r>
      <w:bookmarkEnd w:id="7"/>
    </w:p>
    <w:p w:rsidR="00B40E6A" w:rsidRPr="008A7170" w:rsidRDefault="00B40E6A" w:rsidP="006A788A">
      <w:pPr>
        <w:jc w:val="center"/>
        <w:rPr>
          <w:rFonts w:ascii="楷体_GB2312" w:eastAsia="楷体_GB2312"/>
          <w:b/>
          <w:sz w:val="95"/>
        </w:rPr>
      </w:pPr>
      <w:bookmarkStart w:id="8" w:name="_Toc286411827"/>
      <w:r w:rsidRPr="008A7170">
        <w:rPr>
          <w:rFonts w:ascii="楷体_GB2312" w:eastAsia="楷体_GB2312" w:hint="eastAsia"/>
          <w:b/>
          <w:sz w:val="95"/>
        </w:rPr>
        <w:t>篇</w:t>
      </w:r>
      <w:bookmarkEnd w:id="8"/>
    </w:p>
    <w:p w:rsidR="00926923" w:rsidRPr="00926923" w:rsidRDefault="00B40E6A" w:rsidP="00926923">
      <w:pPr>
        <w:spacing w:line="560" w:lineRule="exact"/>
        <w:jc w:val="left"/>
        <w:rPr>
          <w:rFonts w:ascii="仿宋_GB2312" w:eastAsia="仿宋_GB2312" w:hAnsi="仿宋"/>
          <w:sz w:val="30"/>
          <w:szCs w:val="30"/>
        </w:rPr>
      </w:pPr>
      <w:r>
        <w:rPr>
          <w:rFonts w:eastAsia="黑体"/>
          <w:sz w:val="30"/>
          <w:szCs w:val="30"/>
        </w:rPr>
        <w:br w:type="page"/>
      </w:r>
      <w:r w:rsidR="00926923" w:rsidRPr="00926923">
        <w:rPr>
          <w:rFonts w:ascii="仿宋_GB2312" w:eastAsia="仿宋_GB2312" w:hint="eastAsia"/>
          <w:b/>
          <w:bCs/>
          <w:sz w:val="30"/>
          <w:szCs w:val="30"/>
        </w:rPr>
        <w:lastRenderedPageBreak/>
        <w:t xml:space="preserve">  </w:t>
      </w:r>
      <w:r w:rsidR="00926923">
        <w:rPr>
          <w:rFonts w:eastAsia="黑体"/>
          <w:sz w:val="30"/>
          <w:szCs w:val="30"/>
        </w:rPr>
        <w:t xml:space="preserve">  </w:t>
      </w:r>
      <w:r w:rsidR="00926923" w:rsidRPr="00976FA3">
        <w:rPr>
          <w:rFonts w:ascii="仿宋_GB2312" w:eastAsia="仿宋_GB2312" w:hint="eastAsia"/>
          <w:b/>
          <w:sz w:val="30"/>
          <w:szCs w:val="30"/>
        </w:rPr>
        <w:t>一、</w:t>
      </w:r>
      <w:r w:rsidR="00926923" w:rsidRPr="00976FA3">
        <w:rPr>
          <w:rFonts w:ascii="仿宋_GB2312" w:eastAsia="仿宋_GB2312" w:hint="eastAsia"/>
          <w:b/>
          <w:bCs/>
          <w:sz w:val="30"/>
          <w:szCs w:val="30"/>
        </w:rPr>
        <w:t>完善司法体制改革，推动法院科学发展。</w:t>
      </w:r>
      <w:r w:rsidR="00926923" w:rsidRPr="00926923">
        <w:rPr>
          <w:rFonts w:ascii="仿宋_GB2312" w:eastAsia="仿宋_GB2312" w:hint="eastAsia"/>
          <w:sz w:val="30"/>
          <w:szCs w:val="30"/>
        </w:rPr>
        <w:t>按照中央和上级法院司法改革精神，积极、稳妥、有序地推进我院的司法体制改革工作。</w:t>
      </w:r>
      <w:r w:rsidR="00926923" w:rsidRPr="00926923">
        <w:rPr>
          <w:rFonts w:ascii="仿宋_GB2312" w:eastAsia="仿宋_GB2312" w:hAnsi="仿宋" w:hint="eastAsia"/>
          <w:sz w:val="30"/>
          <w:szCs w:val="30"/>
        </w:rPr>
        <w:t>积极探索新形势下如何创新改革人民法院审判管理工作，如何更好的发挥审判管理职能，更好的服务审判、服务领导决策。向实现大数据、云计算、综合管理、动态管理，全面提高审判质量、审判效率。</w:t>
      </w:r>
      <w:r w:rsidR="00926923" w:rsidRPr="00926923">
        <w:rPr>
          <w:rFonts w:ascii="仿宋_GB2312" w:eastAsia="仿宋_GB2312" w:hint="eastAsia"/>
          <w:sz w:val="30"/>
          <w:szCs w:val="30"/>
        </w:rPr>
        <w:t>切实维护司法公正，不断提高服务经济、服务社会、服务民生能力，为全力推进我县经济转型和各项事业的发展提供强有力的司法保障。</w:t>
      </w:r>
    </w:p>
    <w:p w:rsidR="00926923" w:rsidRPr="00926923" w:rsidRDefault="00926923" w:rsidP="00926923">
      <w:pPr>
        <w:pStyle w:val="p0"/>
        <w:spacing w:before="0" w:beforeAutospacing="0" w:after="0" w:afterAutospacing="0" w:line="560" w:lineRule="exact"/>
        <w:ind w:firstLine="640"/>
        <w:jc w:val="both"/>
        <w:rPr>
          <w:rFonts w:ascii="仿宋_GB2312" w:eastAsia="仿宋_GB2312"/>
          <w:sz w:val="30"/>
          <w:szCs w:val="30"/>
        </w:rPr>
      </w:pPr>
      <w:r w:rsidRPr="00926923">
        <w:rPr>
          <w:rFonts w:ascii="仿宋_GB2312" w:eastAsia="仿宋_GB2312" w:hint="eastAsia"/>
          <w:b/>
          <w:bCs/>
          <w:sz w:val="30"/>
          <w:szCs w:val="30"/>
        </w:rPr>
        <w:t>二、深化司法公开，</w:t>
      </w:r>
      <w:r w:rsidRPr="00926923">
        <w:rPr>
          <w:rFonts w:ascii="仿宋_GB2312" w:eastAsia="仿宋_GB2312" w:hAnsi="仿宋" w:hint="eastAsia"/>
          <w:b/>
          <w:sz w:val="30"/>
          <w:szCs w:val="30"/>
        </w:rPr>
        <w:t>推进电子法院建设</w:t>
      </w:r>
      <w:r w:rsidRPr="00926923">
        <w:rPr>
          <w:rFonts w:ascii="仿宋_GB2312" w:eastAsia="仿宋_GB2312" w:hint="eastAsia"/>
          <w:b/>
          <w:bCs/>
          <w:sz w:val="30"/>
          <w:szCs w:val="30"/>
        </w:rPr>
        <w:t>。</w:t>
      </w:r>
      <w:r w:rsidRPr="00926923">
        <w:rPr>
          <w:rFonts w:ascii="仿宋_GB2312" w:eastAsia="仿宋_GB2312" w:hint="eastAsia"/>
          <w:sz w:val="30"/>
          <w:szCs w:val="30"/>
        </w:rPr>
        <w:t>遵循司法规律，尊重公众的司法需求，依法应当公开的裁判文书100%上网，案件庭审100%录制存储备查；着力构建开放、动态、透明、便民的阳光司法机制，常态化公开各类审判信息；扎实推进法院信息化建设转型升级，以电子法院为依托，积极探索移动互联、跨界融合、深度应用、透明便民、安全可控的人民法院信息化3.0版的建设，提高司法效率，减轻群众诉累。建立定期考核通报制度，对涉及司法公开的事项定期通报，以司法公开促进司法公正。</w:t>
      </w:r>
    </w:p>
    <w:p w:rsidR="00926923" w:rsidRPr="00926923" w:rsidRDefault="00926923" w:rsidP="00926923">
      <w:pPr>
        <w:pStyle w:val="p0"/>
        <w:spacing w:before="0" w:beforeAutospacing="0" w:after="0" w:afterAutospacing="0" w:line="560" w:lineRule="exact"/>
        <w:ind w:firstLine="640"/>
        <w:jc w:val="both"/>
        <w:rPr>
          <w:rFonts w:ascii="仿宋_GB2312" w:eastAsia="仿宋_GB2312"/>
          <w:sz w:val="30"/>
          <w:szCs w:val="30"/>
        </w:rPr>
      </w:pPr>
      <w:r w:rsidRPr="00926923">
        <w:rPr>
          <w:rFonts w:ascii="仿宋_GB2312" w:eastAsia="仿宋_GB2312" w:hint="eastAsia"/>
          <w:b/>
          <w:bCs/>
          <w:sz w:val="30"/>
          <w:szCs w:val="30"/>
        </w:rPr>
        <w:t>三、坚持科学管理，加强队伍建设。</w:t>
      </w:r>
      <w:r w:rsidRPr="00926923">
        <w:rPr>
          <w:rFonts w:ascii="仿宋_GB2312" w:eastAsia="仿宋_GB2312" w:hint="eastAsia"/>
          <w:color w:val="000000"/>
          <w:sz w:val="30"/>
          <w:szCs w:val="30"/>
          <w:shd w:val="clear" w:color="auto" w:fill="FFFFFF"/>
        </w:rPr>
        <w:t>认真贯彻抓党建带队建促审判工作方针，</w:t>
      </w:r>
      <w:r w:rsidRPr="00926923">
        <w:rPr>
          <w:rFonts w:ascii="仿宋_GB2312" w:eastAsia="仿宋_GB2312" w:hint="eastAsia"/>
          <w:sz w:val="30"/>
          <w:szCs w:val="30"/>
        </w:rPr>
        <w:t>全面贯彻党的十八届三中、四中、五中全会精神，将牢牢把握司法为民公正司法主线，</w:t>
      </w:r>
      <w:r w:rsidRPr="00926923">
        <w:rPr>
          <w:rFonts w:ascii="仿宋_GB2312" w:eastAsia="仿宋_GB2312" w:hint="eastAsia"/>
          <w:color w:val="000000"/>
          <w:sz w:val="30"/>
          <w:szCs w:val="30"/>
          <w:shd w:val="clear" w:color="auto" w:fill="FFFFFF"/>
        </w:rPr>
        <w:t>把党的建设放在更加突出的位置，确保法院工作正确的政治方向。进一步健全组织架构、理顺审判与管理关系，推动我院管理向规范化、制度化、精细化、信息化方向发展。提高干警业务水平和专业素养，建设一支政治坚定、业务精通、作风优良、公正司法、清正廉洁的法官队伍。</w:t>
      </w:r>
    </w:p>
    <w:p w:rsidR="00FA1380" w:rsidRPr="00C4763A" w:rsidRDefault="00FA1380" w:rsidP="004F4979">
      <w:pPr>
        <w:rPr>
          <w:rFonts w:ascii="仿宋_GB2312" w:eastAsia="仿宋_GB2312"/>
          <w:sz w:val="30"/>
          <w:szCs w:val="30"/>
        </w:rPr>
      </w:pPr>
    </w:p>
    <w:sectPr w:rsidR="00FA1380" w:rsidRPr="00C4763A" w:rsidSect="008F3454">
      <w:headerReference w:type="even" r:id="rId16"/>
      <w:headerReference w:type="default" r:id="rId17"/>
      <w:footerReference w:type="even" r:id="rId1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DC" w:rsidRDefault="008E68DC" w:rsidP="006F28FA">
      <w:r>
        <w:separator/>
      </w:r>
    </w:p>
  </w:endnote>
  <w:endnote w:type="continuationSeparator" w:id="1">
    <w:p w:rsidR="008E68DC" w:rsidRDefault="008E68DC" w:rsidP="006F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modern"/>
    <w:notTrueType/>
    <w:pitch w:val="fixed"/>
    <w:sig w:usb0="00000001" w:usb1="09060000" w:usb2="00000010" w:usb3="00000000" w:csb0="00080000" w:csb1="00000000"/>
  </w:font>
  <w:font w:name="仿宋">
    <w:altName w:val="微软雅黑"/>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F3" w:rsidRDefault="003537F5" w:rsidP="00650D44">
    <w:pPr>
      <w:pStyle w:val="a7"/>
      <w:framePr w:wrap="around" w:vAnchor="text" w:hAnchor="margin" w:xAlign="center" w:y="1"/>
      <w:rPr>
        <w:rStyle w:val="a8"/>
      </w:rPr>
    </w:pPr>
    <w:r>
      <w:rPr>
        <w:rStyle w:val="a8"/>
      </w:rPr>
      <w:fldChar w:fldCharType="begin"/>
    </w:r>
    <w:r w:rsidR="005437F3">
      <w:rPr>
        <w:rStyle w:val="a8"/>
      </w:rPr>
      <w:instrText xml:space="preserve">PAGE  </w:instrText>
    </w:r>
    <w:r>
      <w:rPr>
        <w:rStyle w:val="a8"/>
      </w:rPr>
      <w:fldChar w:fldCharType="end"/>
    </w:r>
  </w:p>
  <w:p w:rsidR="005437F3" w:rsidRDefault="005437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F3" w:rsidRDefault="003537F5" w:rsidP="00650D44">
    <w:pPr>
      <w:pStyle w:val="a7"/>
      <w:framePr w:wrap="around" w:vAnchor="text" w:hAnchor="margin" w:xAlign="center" w:y="1"/>
      <w:rPr>
        <w:rStyle w:val="a8"/>
      </w:rPr>
    </w:pPr>
    <w:r>
      <w:rPr>
        <w:rStyle w:val="a8"/>
      </w:rPr>
      <w:fldChar w:fldCharType="begin"/>
    </w:r>
    <w:r w:rsidR="005437F3">
      <w:rPr>
        <w:rStyle w:val="a8"/>
      </w:rPr>
      <w:instrText xml:space="preserve">PAGE  </w:instrText>
    </w:r>
    <w:r>
      <w:rPr>
        <w:rStyle w:val="a8"/>
      </w:rPr>
      <w:fldChar w:fldCharType="separate"/>
    </w:r>
    <w:r w:rsidR="0017097D">
      <w:rPr>
        <w:rStyle w:val="a8"/>
        <w:noProof/>
      </w:rPr>
      <w:t>24</w:t>
    </w:r>
    <w:r>
      <w:rPr>
        <w:rStyle w:val="a8"/>
      </w:rPr>
      <w:fldChar w:fldCharType="end"/>
    </w:r>
  </w:p>
  <w:p w:rsidR="005437F3" w:rsidRDefault="005437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DC" w:rsidRDefault="008E68DC" w:rsidP="006F28FA">
      <w:r>
        <w:separator/>
      </w:r>
    </w:p>
  </w:footnote>
  <w:footnote w:type="continuationSeparator" w:id="1">
    <w:p w:rsidR="008E68DC" w:rsidRDefault="008E68DC" w:rsidP="006F2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92" w:rsidRDefault="008A3292" w:rsidP="008A329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92" w:rsidRDefault="008A3292" w:rsidP="008A329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A75"/>
    <w:multiLevelType w:val="hybridMultilevel"/>
    <w:tmpl w:val="32A8C0F8"/>
    <w:lvl w:ilvl="0" w:tplc="971A55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C610266"/>
    <w:multiLevelType w:val="hybridMultilevel"/>
    <w:tmpl w:val="FA3C7AB6"/>
    <w:lvl w:ilvl="0" w:tplc="7FC65186">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D2276B"/>
    <w:multiLevelType w:val="hybridMultilevel"/>
    <w:tmpl w:val="4DD67F54"/>
    <w:lvl w:ilvl="0" w:tplc="0BA65FFA">
      <w:start w:val="1"/>
      <w:numFmt w:val="japaneseCounting"/>
      <w:lvlText w:val="%1、"/>
      <w:lvlJc w:val="left"/>
      <w:pPr>
        <w:ind w:left="1320" w:hanging="720"/>
      </w:pPr>
      <w:rPr>
        <w:rFonts w:ascii="仿宋_GB2312" w:eastAsia="仿宋_GB2312" w:hAnsi="Times New Roman"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4963BAE"/>
    <w:multiLevelType w:val="hybridMultilevel"/>
    <w:tmpl w:val="86C26AD6"/>
    <w:lvl w:ilvl="0" w:tplc="11FAECE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8910206"/>
    <w:multiLevelType w:val="hybridMultilevel"/>
    <w:tmpl w:val="9018624A"/>
    <w:lvl w:ilvl="0" w:tplc="B5FE56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A81DE4"/>
    <w:multiLevelType w:val="hybridMultilevel"/>
    <w:tmpl w:val="FF585BE0"/>
    <w:lvl w:ilvl="0" w:tplc="800A6B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DF6"/>
    <w:rsid w:val="00054B65"/>
    <w:rsid w:val="0005502A"/>
    <w:rsid w:val="000668AF"/>
    <w:rsid w:val="000724E4"/>
    <w:rsid w:val="000D27DD"/>
    <w:rsid w:val="000D44BC"/>
    <w:rsid w:val="000D56C9"/>
    <w:rsid w:val="000E5951"/>
    <w:rsid w:val="000F60B4"/>
    <w:rsid w:val="001124DB"/>
    <w:rsid w:val="0013716D"/>
    <w:rsid w:val="0014400A"/>
    <w:rsid w:val="0017097D"/>
    <w:rsid w:val="00170A3D"/>
    <w:rsid w:val="00190808"/>
    <w:rsid w:val="001A2E6A"/>
    <w:rsid w:val="001B5378"/>
    <w:rsid w:val="00225ACB"/>
    <w:rsid w:val="00230A5B"/>
    <w:rsid w:val="0023267E"/>
    <w:rsid w:val="0025567A"/>
    <w:rsid w:val="00261BB1"/>
    <w:rsid w:val="002D43A7"/>
    <w:rsid w:val="002D6776"/>
    <w:rsid w:val="002E5D3E"/>
    <w:rsid w:val="002E7E9E"/>
    <w:rsid w:val="00315BB1"/>
    <w:rsid w:val="003209B9"/>
    <w:rsid w:val="00321CCE"/>
    <w:rsid w:val="003537F5"/>
    <w:rsid w:val="00353E12"/>
    <w:rsid w:val="0036526E"/>
    <w:rsid w:val="003D18AC"/>
    <w:rsid w:val="003D4B6B"/>
    <w:rsid w:val="00407F95"/>
    <w:rsid w:val="0041374D"/>
    <w:rsid w:val="00446DEB"/>
    <w:rsid w:val="0046438B"/>
    <w:rsid w:val="00467F20"/>
    <w:rsid w:val="00481447"/>
    <w:rsid w:val="004B2DA5"/>
    <w:rsid w:val="004C0B9E"/>
    <w:rsid w:val="004C73C4"/>
    <w:rsid w:val="004D7E0C"/>
    <w:rsid w:val="004F06CF"/>
    <w:rsid w:val="004F4979"/>
    <w:rsid w:val="00533DF6"/>
    <w:rsid w:val="005437F3"/>
    <w:rsid w:val="005751DB"/>
    <w:rsid w:val="00576ABC"/>
    <w:rsid w:val="00591F75"/>
    <w:rsid w:val="005B6F46"/>
    <w:rsid w:val="005F0613"/>
    <w:rsid w:val="006033DA"/>
    <w:rsid w:val="00604FEB"/>
    <w:rsid w:val="00611AD0"/>
    <w:rsid w:val="006341F2"/>
    <w:rsid w:val="006418FC"/>
    <w:rsid w:val="00650D44"/>
    <w:rsid w:val="00670463"/>
    <w:rsid w:val="0068335D"/>
    <w:rsid w:val="006A788A"/>
    <w:rsid w:val="006C31DB"/>
    <w:rsid w:val="006F119D"/>
    <w:rsid w:val="006F18EB"/>
    <w:rsid w:val="006F28FA"/>
    <w:rsid w:val="006F2DC8"/>
    <w:rsid w:val="006F40BB"/>
    <w:rsid w:val="00701D07"/>
    <w:rsid w:val="00705419"/>
    <w:rsid w:val="0071364A"/>
    <w:rsid w:val="00725E31"/>
    <w:rsid w:val="00730140"/>
    <w:rsid w:val="007834F4"/>
    <w:rsid w:val="007C1B2E"/>
    <w:rsid w:val="007E5663"/>
    <w:rsid w:val="007E625D"/>
    <w:rsid w:val="007F5FC3"/>
    <w:rsid w:val="008117CC"/>
    <w:rsid w:val="008310F0"/>
    <w:rsid w:val="00831F8D"/>
    <w:rsid w:val="00841584"/>
    <w:rsid w:val="0089610F"/>
    <w:rsid w:val="008A3292"/>
    <w:rsid w:val="008A50D2"/>
    <w:rsid w:val="008A7170"/>
    <w:rsid w:val="008B45C5"/>
    <w:rsid w:val="008C705C"/>
    <w:rsid w:val="008E68DC"/>
    <w:rsid w:val="008F3454"/>
    <w:rsid w:val="0092023F"/>
    <w:rsid w:val="00926923"/>
    <w:rsid w:val="00976FA3"/>
    <w:rsid w:val="00995D46"/>
    <w:rsid w:val="009B0261"/>
    <w:rsid w:val="009C2B7F"/>
    <w:rsid w:val="009D44DD"/>
    <w:rsid w:val="009D75E2"/>
    <w:rsid w:val="009E1657"/>
    <w:rsid w:val="009E5298"/>
    <w:rsid w:val="00A12B9B"/>
    <w:rsid w:val="00A1467D"/>
    <w:rsid w:val="00A17854"/>
    <w:rsid w:val="00A21D8E"/>
    <w:rsid w:val="00A34E52"/>
    <w:rsid w:val="00A4402F"/>
    <w:rsid w:val="00A7667B"/>
    <w:rsid w:val="00A771E5"/>
    <w:rsid w:val="00A82464"/>
    <w:rsid w:val="00A827D2"/>
    <w:rsid w:val="00A83C14"/>
    <w:rsid w:val="00AA5B1F"/>
    <w:rsid w:val="00AC255C"/>
    <w:rsid w:val="00AD7D32"/>
    <w:rsid w:val="00AE2C54"/>
    <w:rsid w:val="00AE3FBB"/>
    <w:rsid w:val="00AF4118"/>
    <w:rsid w:val="00B00288"/>
    <w:rsid w:val="00B02D09"/>
    <w:rsid w:val="00B21908"/>
    <w:rsid w:val="00B40E6A"/>
    <w:rsid w:val="00B52A89"/>
    <w:rsid w:val="00B8282E"/>
    <w:rsid w:val="00BB18B4"/>
    <w:rsid w:val="00BB4352"/>
    <w:rsid w:val="00C01FA2"/>
    <w:rsid w:val="00C32B20"/>
    <w:rsid w:val="00C33B39"/>
    <w:rsid w:val="00C40F9C"/>
    <w:rsid w:val="00C4763A"/>
    <w:rsid w:val="00C568F0"/>
    <w:rsid w:val="00C613FD"/>
    <w:rsid w:val="00C625B7"/>
    <w:rsid w:val="00C738DB"/>
    <w:rsid w:val="00C83ACC"/>
    <w:rsid w:val="00CA03D6"/>
    <w:rsid w:val="00CB2310"/>
    <w:rsid w:val="00CB3427"/>
    <w:rsid w:val="00CB59C2"/>
    <w:rsid w:val="00CC39A0"/>
    <w:rsid w:val="00CC7207"/>
    <w:rsid w:val="00CC7C2D"/>
    <w:rsid w:val="00CD37D4"/>
    <w:rsid w:val="00CD7048"/>
    <w:rsid w:val="00CE444A"/>
    <w:rsid w:val="00D05703"/>
    <w:rsid w:val="00D1112B"/>
    <w:rsid w:val="00D13E07"/>
    <w:rsid w:val="00D145F8"/>
    <w:rsid w:val="00D253CB"/>
    <w:rsid w:val="00D3096C"/>
    <w:rsid w:val="00D30AC4"/>
    <w:rsid w:val="00D342F0"/>
    <w:rsid w:val="00D34C9E"/>
    <w:rsid w:val="00D5182E"/>
    <w:rsid w:val="00D819BD"/>
    <w:rsid w:val="00DA7068"/>
    <w:rsid w:val="00DD6CB1"/>
    <w:rsid w:val="00E14CE7"/>
    <w:rsid w:val="00E2729D"/>
    <w:rsid w:val="00E40263"/>
    <w:rsid w:val="00E43825"/>
    <w:rsid w:val="00E453C3"/>
    <w:rsid w:val="00EC1D7F"/>
    <w:rsid w:val="00EC3920"/>
    <w:rsid w:val="00F12816"/>
    <w:rsid w:val="00F17242"/>
    <w:rsid w:val="00F32544"/>
    <w:rsid w:val="00F46D3D"/>
    <w:rsid w:val="00F55791"/>
    <w:rsid w:val="00FA1380"/>
    <w:rsid w:val="00FA1848"/>
    <w:rsid w:val="00FF1C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5D46"/>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533D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33DF6"/>
    <w:rPr>
      <w:rFonts w:cs="Times New Roman"/>
      <w:b/>
      <w:bCs/>
      <w:kern w:val="44"/>
      <w:sz w:val="44"/>
      <w:szCs w:val="44"/>
    </w:rPr>
  </w:style>
  <w:style w:type="paragraph" w:styleId="TOC">
    <w:name w:val="TOC Heading"/>
    <w:basedOn w:val="1"/>
    <w:next w:val="a"/>
    <w:uiPriority w:val="99"/>
    <w:qFormat/>
    <w:rsid w:val="00533DF6"/>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99"/>
    <w:semiHidden/>
    <w:rsid w:val="00533DF6"/>
    <w:pPr>
      <w:widowControl/>
      <w:spacing w:after="100" w:line="276" w:lineRule="auto"/>
      <w:ind w:left="220"/>
      <w:jc w:val="left"/>
    </w:pPr>
    <w:rPr>
      <w:kern w:val="0"/>
      <w:sz w:val="22"/>
    </w:rPr>
  </w:style>
  <w:style w:type="paragraph" w:styleId="10">
    <w:name w:val="toc 1"/>
    <w:basedOn w:val="a"/>
    <w:next w:val="a"/>
    <w:autoRedefine/>
    <w:uiPriority w:val="99"/>
    <w:semiHidden/>
    <w:rsid w:val="00533DF6"/>
    <w:pPr>
      <w:widowControl/>
      <w:spacing w:after="100" w:line="276" w:lineRule="auto"/>
      <w:jc w:val="left"/>
    </w:pPr>
    <w:rPr>
      <w:kern w:val="0"/>
      <w:sz w:val="22"/>
    </w:rPr>
  </w:style>
  <w:style w:type="paragraph" w:styleId="3">
    <w:name w:val="toc 3"/>
    <w:basedOn w:val="a"/>
    <w:next w:val="a"/>
    <w:autoRedefine/>
    <w:uiPriority w:val="99"/>
    <w:semiHidden/>
    <w:rsid w:val="00533DF6"/>
    <w:pPr>
      <w:widowControl/>
      <w:spacing w:after="100" w:line="276" w:lineRule="auto"/>
      <w:ind w:left="440"/>
      <w:jc w:val="left"/>
    </w:pPr>
    <w:rPr>
      <w:kern w:val="0"/>
      <w:sz w:val="22"/>
    </w:rPr>
  </w:style>
  <w:style w:type="paragraph" w:styleId="a3">
    <w:name w:val="Balloon Text"/>
    <w:basedOn w:val="a"/>
    <w:link w:val="Char"/>
    <w:uiPriority w:val="99"/>
    <w:semiHidden/>
    <w:rsid w:val="00533DF6"/>
    <w:rPr>
      <w:sz w:val="18"/>
      <w:szCs w:val="18"/>
    </w:rPr>
  </w:style>
  <w:style w:type="character" w:customStyle="1" w:styleId="Char">
    <w:name w:val="批注框文本 Char"/>
    <w:basedOn w:val="a0"/>
    <w:link w:val="a3"/>
    <w:uiPriority w:val="99"/>
    <w:semiHidden/>
    <w:locked/>
    <w:rsid w:val="00533DF6"/>
    <w:rPr>
      <w:rFonts w:cs="Times New Roman"/>
      <w:sz w:val="18"/>
      <w:szCs w:val="18"/>
    </w:rPr>
  </w:style>
  <w:style w:type="character" w:styleId="a4">
    <w:name w:val="footnote reference"/>
    <w:basedOn w:val="a0"/>
    <w:uiPriority w:val="99"/>
    <w:semiHidden/>
    <w:rsid w:val="00995D46"/>
    <w:rPr>
      <w:rFonts w:cs="Times New Roman"/>
      <w:vertAlign w:val="superscript"/>
    </w:rPr>
  </w:style>
  <w:style w:type="paragraph" w:styleId="a5">
    <w:name w:val="List Paragraph"/>
    <w:basedOn w:val="a"/>
    <w:uiPriority w:val="99"/>
    <w:qFormat/>
    <w:rsid w:val="00AE2C54"/>
    <w:pPr>
      <w:ind w:firstLineChars="200" w:firstLine="420"/>
    </w:pPr>
    <w:rPr>
      <w:rFonts w:ascii="Calibri" w:hAnsi="Calibri"/>
      <w:szCs w:val="22"/>
    </w:rPr>
  </w:style>
  <w:style w:type="paragraph" w:styleId="a6">
    <w:name w:val="header"/>
    <w:basedOn w:val="a"/>
    <w:link w:val="Char0"/>
    <w:uiPriority w:val="99"/>
    <w:semiHidden/>
    <w:rsid w:val="006F28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6F28FA"/>
    <w:rPr>
      <w:rFonts w:ascii="Times New Roman" w:eastAsia="宋体" w:hAnsi="Times New Roman" w:cs="Times New Roman"/>
      <w:sz w:val="18"/>
      <w:szCs w:val="18"/>
    </w:rPr>
  </w:style>
  <w:style w:type="paragraph" w:styleId="a7">
    <w:name w:val="footer"/>
    <w:basedOn w:val="a"/>
    <w:link w:val="Char1"/>
    <w:uiPriority w:val="99"/>
    <w:rsid w:val="006F28FA"/>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6F28FA"/>
    <w:rPr>
      <w:rFonts w:ascii="Times New Roman" w:eastAsia="宋体" w:hAnsi="Times New Roman" w:cs="Times New Roman"/>
      <w:sz w:val="18"/>
      <w:szCs w:val="18"/>
    </w:rPr>
  </w:style>
  <w:style w:type="paragraph" w:customStyle="1" w:styleId="p0">
    <w:name w:val="p0"/>
    <w:basedOn w:val="a"/>
    <w:uiPriority w:val="99"/>
    <w:rsid w:val="00FA1848"/>
    <w:pPr>
      <w:widowControl/>
      <w:spacing w:before="100" w:beforeAutospacing="1" w:after="100" w:afterAutospacing="1"/>
      <w:jc w:val="left"/>
    </w:pPr>
    <w:rPr>
      <w:rFonts w:ascii="宋体" w:hAnsi="宋体" w:cs="宋体"/>
      <w:kern w:val="0"/>
      <w:sz w:val="24"/>
    </w:rPr>
  </w:style>
  <w:style w:type="paragraph" w:customStyle="1" w:styleId="p16">
    <w:name w:val="p16"/>
    <w:basedOn w:val="a"/>
    <w:uiPriority w:val="99"/>
    <w:rsid w:val="00FA1848"/>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rsid w:val="00C83ACC"/>
    <w:rPr>
      <w:rFonts w:cs="Times New Roman"/>
    </w:rPr>
  </w:style>
</w:styles>
</file>

<file path=word/webSettings.xml><?xml version="1.0" encoding="utf-8"?>
<w:webSettings xmlns:r="http://schemas.openxmlformats.org/officeDocument/2006/relationships" xmlns:w="http://schemas.openxmlformats.org/wordprocessingml/2006/main">
  <w:divs>
    <w:div w:id="1102412337">
      <w:marLeft w:val="0"/>
      <w:marRight w:val="0"/>
      <w:marTop w:val="0"/>
      <w:marBottom w:val="0"/>
      <w:divBdr>
        <w:top w:val="none" w:sz="0" w:space="0" w:color="auto"/>
        <w:left w:val="none" w:sz="0" w:space="0" w:color="auto"/>
        <w:bottom w:val="none" w:sz="0" w:space="0" w:color="auto"/>
        <w:right w:val="none" w:sz="0" w:space="0" w:color="auto"/>
      </w:divBdr>
    </w:div>
    <w:div w:id="1102412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5869-91C4-43CE-A4E6-A1B4AE26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29</Pages>
  <Words>1872</Words>
  <Characters>10676</Characters>
  <Application>Microsoft Office Word</Application>
  <DocSecurity>0</DocSecurity>
  <Lines>88</Lines>
  <Paragraphs>25</Paragraphs>
  <ScaleCrop>false</ScaleCrop>
  <Company>china</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70</cp:revision>
  <dcterms:created xsi:type="dcterms:W3CDTF">2016-02-26T00:49:00Z</dcterms:created>
  <dcterms:modified xsi:type="dcterms:W3CDTF">2016-03-04T00:32:00Z</dcterms:modified>
</cp:coreProperties>
</file>