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B0" w:rsidRPr="002F112C" w:rsidRDefault="005C7EB0" w:rsidP="00BB3115">
      <w:pPr>
        <w:jc w:val="center"/>
        <w:rPr>
          <w:rFonts w:ascii="黑体" w:eastAsia="黑体" w:hAnsi="黑体"/>
          <w:sz w:val="44"/>
          <w:szCs w:val="44"/>
        </w:rPr>
      </w:pPr>
      <w:r w:rsidRPr="002F112C">
        <w:rPr>
          <w:rFonts w:ascii="黑体" w:eastAsia="黑体" w:hAnsi="黑体" w:hint="eastAsia"/>
          <w:sz w:val="44"/>
          <w:szCs w:val="44"/>
        </w:rPr>
        <w:t>抚松县人民法院</w:t>
      </w:r>
    </w:p>
    <w:p w:rsidR="005C7EB0" w:rsidRPr="002F112C" w:rsidRDefault="005C7EB0" w:rsidP="00BB3115">
      <w:pPr>
        <w:jc w:val="center"/>
        <w:rPr>
          <w:rFonts w:ascii="黑体" w:eastAsia="黑体" w:hAnsi="黑体"/>
          <w:sz w:val="44"/>
          <w:szCs w:val="44"/>
        </w:rPr>
      </w:pPr>
      <w:r w:rsidRPr="002F112C">
        <w:rPr>
          <w:rFonts w:ascii="黑体" w:eastAsia="黑体" w:hAnsi="黑体" w:hint="eastAsia"/>
          <w:sz w:val="44"/>
          <w:szCs w:val="44"/>
        </w:rPr>
        <w:t>2016年第一季度审判运行态势分析报告</w:t>
      </w:r>
    </w:p>
    <w:p w:rsidR="005C7EB0" w:rsidRPr="002F112C" w:rsidRDefault="005C7EB0" w:rsidP="00BB3115">
      <w:pPr>
        <w:rPr>
          <w:rFonts w:ascii="仿宋_GB2312" w:eastAsia="仿宋_GB2312"/>
          <w:sz w:val="28"/>
          <w:szCs w:val="28"/>
        </w:rPr>
      </w:pPr>
    </w:p>
    <w:p w:rsidR="005C7EB0" w:rsidRPr="002F112C" w:rsidRDefault="005C7EB0" w:rsidP="00BB3115">
      <w:pPr>
        <w:rPr>
          <w:rFonts w:ascii="仿宋_GB2312" w:eastAsia="仿宋_GB2312"/>
          <w:b/>
          <w:sz w:val="32"/>
          <w:szCs w:val="32"/>
        </w:rPr>
      </w:pPr>
      <w:r w:rsidRPr="002F112C">
        <w:rPr>
          <w:rFonts w:ascii="仿宋_GB2312" w:eastAsia="仿宋_GB2312" w:hint="eastAsia"/>
          <w:b/>
          <w:sz w:val="32"/>
          <w:szCs w:val="32"/>
        </w:rPr>
        <w:t xml:space="preserve">    一、收结案情况</w:t>
      </w:r>
    </w:p>
    <w:p w:rsidR="005C7EB0" w:rsidRDefault="00467B6A" w:rsidP="00BB311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2016年第一季度</w:t>
      </w:r>
      <w:r w:rsidR="005C7EB0" w:rsidRPr="002F112C">
        <w:rPr>
          <w:rFonts w:ascii="仿宋_GB2312" w:eastAsia="仿宋_GB2312" w:hint="eastAsia"/>
          <w:sz w:val="32"/>
          <w:szCs w:val="32"/>
        </w:rPr>
        <w:t>，全院共受理各类案件</w:t>
      </w:r>
      <w:r w:rsidR="003E7015" w:rsidRPr="002F112C">
        <w:rPr>
          <w:rFonts w:ascii="仿宋_GB2312" w:eastAsia="仿宋_GB2312" w:hint="eastAsia"/>
          <w:sz w:val="32"/>
          <w:szCs w:val="32"/>
        </w:rPr>
        <w:t>2434</w:t>
      </w:r>
      <w:r w:rsidR="005C7EB0" w:rsidRPr="002F112C">
        <w:rPr>
          <w:rFonts w:ascii="仿宋_GB2312" w:eastAsia="仿宋_GB2312" w:hint="eastAsia"/>
          <w:sz w:val="32"/>
          <w:szCs w:val="32"/>
        </w:rPr>
        <w:t>件。其中，旧存</w:t>
      </w:r>
      <w:r w:rsidR="003E7015" w:rsidRPr="002F112C">
        <w:rPr>
          <w:rFonts w:ascii="仿宋_GB2312" w:eastAsia="仿宋_GB2312" w:hint="eastAsia"/>
          <w:sz w:val="32"/>
          <w:szCs w:val="32"/>
        </w:rPr>
        <w:t>946</w:t>
      </w:r>
      <w:r w:rsidR="005C7EB0" w:rsidRPr="002F112C">
        <w:rPr>
          <w:rFonts w:ascii="仿宋_GB2312" w:eastAsia="仿宋_GB2312" w:hint="eastAsia"/>
          <w:sz w:val="32"/>
          <w:szCs w:val="32"/>
        </w:rPr>
        <w:t>件;新收</w:t>
      </w:r>
      <w:r w:rsidR="003E7015" w:rsidRPr="002F112C">
        <w:rPr>
          <w:rFonts w:ascii="仿宋_GB2312" w:eastAsia="仿宋_GB2312" w:hint="eastAsia"/>
          <w:sz w:val="32"/>
          <w:szCs w:val="32"/>
        </w:rPr>
        <w:t>1488件，同比上升12.22</w:t>
      </w:r>
      <w:r w:rsidR="002E3BAE" w:rsidRPr="002F112C">
        <w:rPr>
          <w:rFonts w:ascii="仿宋_GB2312" w:eastAsia="仿宋_GB2312" w:hint="eastAsia"/>
          <w:sz w:val="32"/>
          <w:szCs w:val="32"/>
        </w:rPr>
        <w:t>%</w:t>
      </w:r>
      <w:r w:rsidR="005C7EB0" w:rsidRPr="002F112C">
        <w:rPr>
          <w:rFonts w:ascii="仿宋_GB2312" w:eastAsia="仿宋_GB2312" w:hint="eastAsia"/>
          <w:sz w:val="32"/>
          <w:szCs w:val="32"/>
        </w:rPr>
        <w:t>；审执结</w:t>
      </w:r>
      <w:r w:rsidR="003E7015" w:rsidRPr="002F112C">
        <w:rPr>
          <w:rFonts w:ascii="仿宋_GB2312" w:eastAsia="仿宋_GB2312" w:hint="eastAsia"/>
          <w:sz w:val="32"/>
          <w:szCs w:val="32"/>
        </w:rPr>
        <w:t>874</w:t>
      </w:r>
      <w:r w:rsidR="005C7EB0" w:rsidRPr="002F112C">
        <w:rPr>
          <w:rFonts w:ascii="仿宋_GB2312" w:eastAsia="仿宋_GB2312" w:hint="eastAsia"/>
          <w:sz w:val="32"/>
          <w:szCs w:val="32"/>
        </w:rPr>
        <w:t>件，同比</w:t>
      </w:r>
      <w:r w:rsidR="003E7015" w:rsidRPr="002F112C">
        <w:rPr>
          <w:rFonts w:ascii="仿宋_GB2312" w:eastAsia="仿宋_GB2312" w:hint="eastAsia"/>
          <w:sz w:val="32"/>
          <w:szCs w:val="32"/>
        </w:rPr>
        <w:t>上升0.92</w:t>
      </w:r>
      <w:r w:rsidR="005C7EB0" w:rsidRPr="002F112C">
        <w:rPr>
          <w:rFonts w:ascii="仿宋_GB2312" w:eastAsia="仿宋_GB2312" w:hint="eastAsia"/>
          <w:sz w:val="32"/>
          <w:szCs w:val="32"/>
        </w:rPr>
        <w:t>%；未结</w:t>
      </w:r>
      <w:r w:rsidR="003E7015" w:rsidRPr="002F112C">
        <w:rPr>
          <w:rFonts w:ascii="仿宋_GB2312" w:eastAsia="仿宋_GB2312" w:hint="eastAsia"/>
          <w:sz w:val="32"/>
          <w:szCs w:val="32"/>
        </w:rPr>
        <w:t>1560</w:t>
      </w:r>
      <w:r w:rsidR="005C7EB0" w:rsidRPr="002F112C">
        <w:rPr>
          <w:rFonts w:ascii="仿宋_GB2312" w:eastAsia="仿宋_GB2312" w:hint="eastAsia"/>
          <w:sz w:val="32"/>
          <w:szCs w:val="32"/>
        </w:rPr>
        <w:t>件，同比上升</w:t>
      </w:r>
      <w:r w:rsidR="003E7015" w:rsidRPr="002F112C">
        <w:rPr>
          <w:rFonts w:ascii="仿宋_GB2312" w:eastAsia="仿宋_GB2312" w:hint="eastAsia"/>
          <w:sz w:val="32"/>
          <w:szCs w:val="32"/>
        </w:rPr>
        <w:t>19.72</w:t>
      </w:r>
      <w:r w:rsidR="005C7EB0" w:rsidRPr="002F112C">
        <w:rPr>
          <w:rFonts w:ascii="仿宋_GB2312" w:eastAsia="仿宋_GB2312" w:hint="eastAsia"/>
          <w:sz w:val="32"/>
          <w:szCs w:val="32"/>
        </w:rPr>
        <w:t>%；结案率</w:t>
      </w:r>
      <w:r w:rsidR="003E7015" w:rsidRPr="002F112C">
        <w:rPr>
          <w:rFonts w:ascii="仿宋_GB2312" w:eastAsia="仿宋_GB2312" w:hint="eastAsia"/>
          <w:sz w:val="32"/>
          <w:szCs w:val="32"/>
        </w:rPr>
        <w:t>35.91</w:t>
      </w:r>
      <w:r w:rsidR="005C7EB0" w:rsidRPr="002F112C">
        <w:rPr>
          <w:rFonts w:ascii="仿宋_GB2312" w:eastAsia="仿宋_GB2312" w:hint="eastAsia"/>
          <w:sz w:val="32"/>
          <w:szCs w:val="32"/>
        </w:rPr>
        <w:t>%,同比下降</w:t>
      </w:r>
      <w:r w:rsidR="003E7015" w:rsidRPr="002F112C">
        <w:rPr>
          <w:rFonts w:ascii="仿宋_GB2312" w:eastAsia="仿宋_GB2312" w:hint="eastAsia"/>
          <w:sz w:val="32"/>
          <w:szCs w:val="32"/>
        </w:rPr>
        <w:t>4.02</w:t>
      </w:r>
      <w:r w:rsidR="005C7EB0" w:rsidRPr="002F112C">
        <w:rPr>
          <w:rFonts w:ascii="仿宋_GB2312" w:eastAsia="仿宋_GB2312" w:hint="eastAsia"/>
          <w:sz w:val="32"/>
          <w:szCs w:val="32"/>
        </w:rPr>
        <w:t>个百分点。</w:t>
      </w:r>
      <w:r>
        <w:rPr>
          <w:rFonts w:ascii="仿宋_GB2312" w:eastAsia="仿宋_GB2312" w:hint="eastAsia"/>
          <w:sz w:val="32"/>
          <w:szCs w:val="32"/>
        </w:rPr>
        <w:t>详见图1.</w:t>
      </w:r>
    </w:p>
    <w:p w:rsidR="00467B6A" w:rsidRPr="002F112C" w:rsidRDefault="004D5483" w:rsidP="00467B6A">
      <w:pPr>
        <w:rPr>
          <w:rFonts w:ascii="仿宋_GB2312" w:eastAsia="仿宋_GB2312"/>
          <w:sz w:val="32"/>
          <w:szCs w:val="32"/>
        </w:rPr>
      </w:pPr>
      <w:r w:rsidRPr="004D5483">
        <w:rPr>
          <w:rFonts w:ascii="仿宋_GB2312" w:eastAsia="仿宋_GB2312"/>
          <w:sz w:val="32"/>
          <w:szCs w:val="32"/>
        </w:rPr>
        <w:drawing>
          <wp:inline distT="0" distB="0" distL="0" distR="0">
            <wp:extent cx="5165426" cy="3528204"/>
            <wp:effectExtent l="19050" t="0" r="0" b="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7EB0" w:rsidRPr="002F112C" w:rsidRDefault="005C7EB0" w:rsidP="00BB3115">
      <w:pPr>
        <w:rPr>
          <w:rFonts w:ascii="仿宋_GB2312" w:eastAsia="仿宋_GB2312"/>
          <w:b/>
          <w:szCs w:val="21"/>
        </w:rPr>
      </w:pPr>
    </w:p>
    <w:p w:rsidR="00467B6A" w:rsidRDefault="005C7EB0" w:rsidP="00DF6B16">
      <w:pPr>
        <w:ind w:firstLineChars="196" w:firstLine="630"/>
        <w:jc w:val="left"/>
        <w:rPr>
          <w:rFonts w:ascii="仿宋_GB2312" w:eastAsia="仿宋_GB2312" w:hint="eastAsia"/>
          <w:sz w:val="32"/>
          <w:szCs w:val="32"/>
        </w:rPr>
      </w:pPr>
      <w:r w:rsidRPr="002F112C">
        <w:rPr>
          <w:rFonts w:ascii="仿宋_GB2312" w:eastAsia="仿宋_GB2312" w:hint="eastAsia"/>
          <w:b/>
          <w:sz w:val="32"/>
          <w:szCs w:val="32"/>
        </w:rPr>
        <w:t xml:space="preserve">刑事案件  </w:t>
      </w:r>
      <w:r w:rsidRPr="002F112C">
        <w:rPr>
          <w:rFonts w:ascii="仿宋_GB2312" w:eastAsia="仿宋_GB2312" w:hint="eastAsia"/>
          <w:sz w:val="32"/>
          <w:szCs w:val="32"/>
        </w:rPr>
        <w:t>共受理</w:t>
      </w:r>
      <w:r w:rsidR="003E7015" w:rsidRPr="002F112C">
        <w:rPr>
          <w:rFonts w:ascii="仿宋_GB2312" w:eastAsia="仿宋_GB2312" w:hint="eastAsia"/>
          <w:sz w:val="32"/>
          <w:szCs w:val="32"/>
        </w:rPr>
        <w:t>118</w:t>
      </w:r>
      <w:r w:rsidRPr="002F112C">
        <w:rPr>
          <w:rFonts w:ascii="仿宋_GB2312" w:eastAsia="仿宋_GB2312" w:hint="eastAsia"/>
          <w:sz w:val="32"/>
          <w:szCs w:val="32"/>
        </w:rPr>
        <w:t>件，同比增加</w:t>
      </w:r>
      <w:r w:rsidR="003E7015" w:rsidRPr="002F112C">
        <w:rPr>
          <w:rFonts w:ascii="仿宋_GB2312" w:eastAsia="仿宋_GB2312" w:hint="eastAsia"/>
          <w:sz w:val="32"/>
          <w:szCs w:val="32"/>
        </w:rPr>
        <w:t>78.79</w:t>
      </w:r>
      <w:r w:rsidRPr="002F112C">
        <w:rPr>
          <w:rFonts w:ascii="仿宋_GB2312" w:eastAsia="仿宋_GB2312" w:hint="eastAsia"/>
          <w:sz w:val="32"/>
          <w:szCs w:val="32"/>
        </w:rPr>
        <w:t>%，其中，旧存</w:t>
      </w:r>
      <w:r w:rsidR="003E7015" w:rsidRPr="002F112C">
        <w:rPr>
          <w:rFonts w:ascii="仿宋_GB2312" w:eastAsia="仿宋_GB2312" w:hint="eastAsia"/>
          <w:sz w:val="32"/>
          <w:szCs w:val="32"/>
        </w:rPr>
        <w:t>65</w:t>
      </w:r>
      <w:r w:rsidRPr="002F112C">
        <w:rPr>
          <w:rFonts w:ascii="仿宋_GB2312" w:eastAsia="仿宋_GB2312" w:hint="eastAsia"/>
          <w:sz w:val="32"/>
          <w:szCs w:val="32"/>
        </w:rPr>
        <w:t>件，新收</w:t>
      </w:r>
      <w:r w:rsidR="003E7015" w:rsidRPr="002F112C">
        <w:rPr>
          <w:rFonts w:ascii="仿宋_GB2312" w:eastAsia="仿宋_GB2312" w:hint="eastAsia"/>
          <w:sz w:val="32"/>
          <w:szCs w:val="32"/>
        </w:rPr>
        <w:t>53</w:t>
      </w:r>
      <w:r w:rsidRPr="002F112C">
        <w:rPr>
          <w:rFonts w:ascii="仿宋_GB2312" w:eastAsia="仿宋_GB2312" w:hint="eastAsia"/>
          <w:sz w:val="32"/>
          <w:szCs w:val="32"/>
        </w:rPr>
        <w:t>件，审结</w:t>
      </w:r>
      <w:r w:rsidR="003E7015" w:rsidRPr="002F112C">
        <w:rPr>
          <w:rFonts w:ascii="仿宋_GB2312" w:eastAsia="仿宋_GB2312" w:hint="eastAsia"/>
          <w:sz w:val="32"/>
          <w:szCs w:val="32"/>
        </w:rPr>
        <w:t>70</w:t>
      </w:r>
      <w:r w:rsidRPr="002F112C">
        <w:rPr>
          <w:rFonts w:ascii="仿宋_GB2312" w:eastAsia="仿宋_GB2312" w:hint="eastAsia"/>
          <w:sz w:val="32"/>
          <w:szCs w:val="32"/>
        </w:rPr>
        <w:t>件，未结</w:t>
      </w:r>
      <w:r w:rsidR="003E7015" w:rsidRPr="002F112C">
        <w:rPr>
          <w:rFonts w:ascii="仿宋_GB2312" w:eastAsia="仿宋_GB2312" w:hint="eastAsia"/>
          <w:sz w:val="32"/>
          <w:szCs w:val="32"/>
        </w:rPr>
        <w:t>48</w:t>
      </w:r>
      <w:r w:rsidRPr="002F112C">
        <w:rPr>
          <w:rFonts w:ascii="仿宋_GB2312" w:eastAsia="仿宋_GB2312" w:hint="eastAsia"/>
          <w:sz w:val="32"/>
          <w:szCs w:val="32"/>
        </w:rPr>
        <w:t>件，结案率为</w:t>
      </w:r>
      <w:r w:rsidR="003E7015" w:rsidRPr="002F112C">
        <w:rPr>
          <w:rFonts w:ascii="仿宋_GB2312" w:eastAsia="仿宋_GB2312" w:hint="eastAsia"/>
          <w:sz w:val="32"/>
          <w:szCs w:val="32"/>
        </w:rPr>
        <w:t>59.32</w:t>
      </w:r>
      <w:r w:rsidRPr="002F112C">
        <w:rPr>
          <w:rFonts w:ascii="仿宋_GB2312" w:eastAsia="仿宋_GB2312" w:hint="eastAsia"/>
          <w:sz w:val="32"/>
          <w:szCs w:val="32"/>
        </w:rPr>
        <w:t>%，同比上升</w:t>
      </w:r>
      <w:r w:rsidR="003E7015" w:rsidRPr="002F112C">
        <w:rPr>
          <w:rFonts w:ascii="仿宋_GB2312" w:eastAsia="仿宋_GB2312" w:hint="eastAsia"/>
          <w:sz w:val="32"/>
          <w:szCs w:val="32"/>
        </w:rPr>
        <w:t>0.23</w:t>
      </w:r>
      <w:r w:rsidRPr="002F112C">
        <w:rPr>
          <w:rFonts w:ascii="仿宋_GB2312" w:eastAsia="仿宋_GB2312" w:hint="eastAsia"/>
          <w:sz w:val="32"/>
          <w:szCs w:val="32"/>
        </w:rPr>
        <w:t>个百分点。</w:t>
      </w:r>
      <w:r w:rsidR="00467B6A">
        <w:rPr>
          <w:rFonts w:ascii="仿宋_GB2312" w:eastAsia="仿宋_GB2312" w:hint="eastAsia"/>
          <w:sz w:val="32"/>
          <w:szCs w:val="32"/>
        </w:rPr>
        <w:t>详见图2</w:t>
      </w:r>
      <w:r w:rsidR="00DF6B16">
        <w:rPr>
          <w:rFonts w:ascii="仿宋_GB2312" w:eastAsia="仿宋_GB2312" w:hint="eastAsia"/>
          <w:sz w:val="32"/>
          <w:szCs w:val="32"/>
        </w:rPr>
        <w:t>。</w:t>
      </w:r>
      <w:r w:rsidR="00467B6A" w:rsidRPr="00467B6A">
        <w:rPr>
          <w:rFonts w:ascii="仿宋_GB2312" w:eastAsia="仿宋_GB2312"/>
          <w:sz w:val="32"/>
          <w:szCs w:val="32"/>
        </w:rPr>
        <w:lastRenderedPageBreak/>
        <w:drawing>
          <wp:inline distT="0" distB="0" distL="0" distR="0">
            <wp:extent cx="5275029" cy="3131388"/>
            <wp:effectExtent l="19050" t="0" r="1821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7B6A" w:rsidRDefault="005C7EB0" w:rsidP="00467B6A">
      <w:pPr>
        <w:ind w:firstLine="645"/>
        <w:rPr>
          <w:rFonts w:ascii="仿宋_GB2312" w:eastAsia="仿宋_GB2312" w:hint="eastAsia"/>
          <w:sz w:val="32"/>
          <w:szCs w:val="32"/>
        </w:rPr>
      </w:pPr>
      <w:r w:rsidRPr="002F112C">
        <w:rPr>
          <w:rFonts w:ascii="仿宋_GB2312" w:eastAsia="仿宋_GB2312" w:hint="eastAsia"/>
          <w:b/>
          <w:sz w:val="32"/>
          <w:szCs w:val="32"/>
        </w:rPr>
        <w:t xml:space="preserve">民事案件  </w:t>
      </w:r>
      <w:r w:rsidRPr="002F112C">
        <w:rPr>
          <w:rFonts w:ascii="仿宋_GB2312" w:eastAsia="仿宋_GB2312" w:hint="eastAsia"/>
          <w:sz w:val="32"/>
          <w:szCs w:val="32"/>
        </w:rPr>
        <w:t>共受理</w:t>
      </w:r>
      <w:r w:rsidR="003E7015" w:rsidRPr="002F112C">
        <w:rPr>
          <w:rFonts w:ascii="仿宋_GB2312" w:eastAsia="仿宋_GB2312" w:hint="eastAsia"/>
          <w:sz w:val="32"/>
          <w:szCs w:val="32"/>
        </w:rPr>
        <w:t>1103</w:t>
      </w:r>
      <w:r w:rsidRPr="002F112C">
        <w:rPr>
          <w:rFonts w:ascii="仿宋_GB2312" w:eastAsia="仿宋_GB2312" w:hint="eastAsia"/>
          <w:sz w:val="32"/>
          <w:szCs w:val="32"/>
        </w:rPr>
        <w:t>件，同比增加</w:t>
      </w:r>
      <w:r w:rsidR="003E7015" w:rsidRPr="002F112C">
        <w:rPr>
          <w:rFonts w:ascii="仿宋_GB2312" w:eastAsia="仿宋_GB2312" w:hint="eastAsia"/>
          <w:sz w:val="32"/>
          <w:szCs w:val="32"/>
        </w:rPr>
        <w:t>0.73</w:t>
      </w:r>
      <w:r w:rsidRPr="002F112C">
        <w:rPr>
          <w:rFonts w:ascii="仿宋_GB2312" w:eastAsia="仿宋_GB2312" w:hint="eastAsia"/>
          <w:sz w:val="32"/>
          <w:szCs w:val="32"/>
        </w:rPr>
        <w:t>%，其中，旧存</w:t>
      </w:r>
      <w:r w:rsidR="003E7015" w:rsidRPr="002F112C">
        <w:rPr>
          <w:rFonts w:ascii="仿宋_GB2312" w:eastAsia="仿宋_GB2312" w:hint="eastAsia"/>
          <w:sz w:val="32"/>
          <w:szCs w:val="32"/>
        </w:rPr>
        <w:t>261</w:t>
      </w:r>
      <w:r w:rsidRPr="002F112C">
        <w:rPr>
          <w:rFonts w:ascii="仿宋_GB2312" w:eastAsia="仿宋_GB2312" w:hint="eastAsia"/>
          <w:sz w:val="32"/>
          <w:szCs w:val="32"/>
        </w:rPr>
        <w:t>件，新收</w:t>
      </w:r>
      <w:r w:rsidR="003E7015" w:rsidRPr="002F112C">
        <w:rPr>
          <w:rFonts w:ascii="仿宋_GB2312" w:eastAsia="仿宋_GB2312" w:hint="eastAsia"/>
          <w:sz w:val="32"/>
          <w:szCs w:val="32"/>
        </w:rPr>
        <w:t>842</w:t>
      </w:r>
      <w:r w:rsidRPr="002F112C">
        <w:rPr>
          <w:rFonts w:ascii="仿宋_GB2312" w:eastAsia="仿宋_GB2312" w:hint="eastAsia"/>
          <w:sz w:val="32"/>
          <w:szCs w:val="32"/>
        </w:rPr>
        <w:t>件，审结</w:t>
      </w:r>
      <w:r w:rsidR="003E7015" w:rsidRPr="002F112C">
        <w:rPr>
          <w:rFonts w:ascii="仿宋_GB2312" w:eastAsia="仿宋_GB2312" w:hint="eastAsia"/>
          <w:sz w:val="32"/>
          <w:szCs w:val="32"/>
        </w:rPr>
        <w:t>561</w:t>
      </w:r>
      <w:r w:rsidRPr="002F112C">
        <w:rPr>
          <w:rFonts w:ascii="仿宋_GB2312" w:eastAsia="仿宋_GB2312" w:hint="eastAsia"/>
          <w:sz w:val="32"/>
          <w:szCs w:val="32"/>
        </w:rPr>
        <w:t>件，未结</w:t>
      </w:r>
      <w:r w:rsidR="003E7015" w:rsidRPr="002F112C">
        <w:rPr>
          <w:rFonts w:ascii="仿宋_GB2312" w:eastAsia="仿宋_GB2312" w:hint="eastAsia"/>
          <w:sz w:val="32"/>
          <w:szCs w:val="32"/>
        </w:rPr>
        <w:t>542</w:t>
      </w:r>
      <w:r w:rsidRPr="002F112C">
        <w:rPr>
          <w:rFonts w:ascii="仿宋_GB2312" w:eastAsia="仿宋_GB2312" w:hint="eastAsia"/>
          <w:sz w:val="32"/>
          <w:szCs w:val="32"/>
        </w:rPr>
        <w:t>件，结案率为</w:t>
      </w:r>
      <w:r w:rsidR="003E7015" w:rsidRPr="002F112C">
        <w:rPr>
          <w:rFonts w:ascii="仿宋_GB2312" w:eastAsia="仿宋_GB2312" w:hint="eastAsia"/>
          <w:sz w:val="32"/>
          <w:szCs w:val="32"/>
        </w:rPr>
        <w:t>50.86</w:t>
      </w:r>
      <w:r w:rsidRPr="002F112C">
        <w:rPr>
          <w:rFonts w:ascii="仿宋_GB2312" w:eastAsia="仿宋_GB2312" w:hint="eastAsia"/>
          <w:sz w:val="32"/>
          <w:szCs w:val="32"/>
        </w:rPr>
        <w:t>%，同比</w:t>
      </w:r>
      <w:r w:rsidR="003E7015" w:rsidRPr="002F112C">
        <w:rPr>
          <w:rFonts w:ascii="仿宋_GB2312" w:eastAsia="仿宋_GB2312" w:hint="eastAsia"/>
          <w:sz w:val="32"/>
          <w:szCs w:val="32"/>
        </w:rPr>
        <w:t>下降5.85</w:t>
      </w:r>
      <w:r w:rsidRPr="002F112C">
        <w:rPr>
          <w:rFonts w:ascii="仿宋_GB2312" w:eastAsia="仿宋_GB2312" w:hint="eastAsia"/>
          <w:sz w:val="32"/>
          <w:szCs w:val="32"/>
        </w:rPr>
        <w:t>个百分点。</w:t>
      </w:r>
      <w:r w:rsidR="00467B6A">
        <w:rPr>
          <w:rFonts w:ascii="仿宋_GB2312" w:eastAsia="仿宋_GB2312" w:hint="eastAsia"/>
          <w:sz w:val="32"/>
          <w:szCs w:val="32"/>
        </w:rPr>
        <w:t>详见图3.</w:t>
      </w:r>
    </w:p>
    <w:p w:rsidR="00467B6A" w:rsidRPr="00467B6A" w:rsidRDefault="00505E03" w:rsidP="00DF6B16">
      <w:pPr>
        <w:jc w:val="center"/>
        <w:rPr>
          <w:rFonts w:ascii="仿宋_GB2312" w:eastAsia="仿宋_GB2312"/>
          <w:sz w:val="32"/>
          <w:szCs w:val="32"/>
        </w:rPr>
      </w:pPr>
      <w:r w:rsidRPr="00505E03">
        <w:rPr>
          <w:rFonts w:ascii="仿宋_GB2312" w:eastAsia="仿宋_GB2312"/>
          <w:sz w:val="32"/>
          <w:szCs w:val="32"/>
        </w:rPr>
        <w:drawing>
          <wp:inline distT="0" distB="0" distL="0" distR="0">
            <wp:extent cx="5274310" cy="3166417"/>
            <wp:effectExtent l="19050" t="0" r="2540" b="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7EB0" w:rsidRDefault="005C7EB0" w:rsidP="00BB3115">
      <w:pPr>
        <w:ind w:firstLine="645"/>
        <w:rPr>
          <w:rFonts w:ascii="仿宋_GB2312" w:eastAsia="仿宋_GB2312" w:hint="eastAsia"/>
          <w:sz w:val="32"/>
          <w:szCs w:val="32"/>
        </w:rPr>
      </w:pPr>
      <w:r w:rsidRPr="002F112C">
        <w:rPr>
          <w:rFonts w:ascii="仿宋_GB2312" w:eastAsia="仿宋_GB2312" w:hint="eastAsia"/>
          <w:b/>
          <w:sz w:val="32"/>
          <w:szCs w:val="32"/>
        </w:rPr>
        <w:t xml:space="preserve">行政案件  </w:t>
      </w:r>
      <w:r w:rsidRPr="002F112C">
        <w:rPr>
          <w:rFonts w:ascii="仿宋_GB2312" w:eastAsia="仿宋_GB2312" w:hint="eastAsia"/>
          <w:sz w:val="32"/>
          <w:szCs w:val="32"/>
        </w:rPr>
        <w:t>共受理</w:t>
      </w:r>
      <w:r w:rsidR="003E7015" w:rsidRPr="002F112C">
        <w:rPr>
          <w:rFonts w:ascii="仿宋_GB2312" w:eastAsia="仿宋_GB2312" w:hint="eastAsia"/>
          <w:sz w:val="32"/>
          <w:szCs w:val="32"/>
        </w:rPr>
        <w:t>32</w:t>
      </w:r>
      <w:r w:rsidRPr="002F112C">
        <w:rPr>
          <w:rFonts w:ascii="仿宋_GB2312" w:eastAsia="仿宋_GB2312" w:hint="eastAsia"/>
          <w:sz w:val="32"/>
          <w:szCs w:val="32"/>
        </w:rPr>
        <w:t>件，同比增加</w:t>
      </w:r>
      <w:r w:rsidR="003E7015" w:rsidRPr="002F112C">
        <w:rPr>
          <w:rFonts w:ascii="仿宋_GB2312" w:eastAsia="仿宋_GB2312" w:hint="eastAsia"/>
          <w:sz w:val="32"/>
          <w:szCs w:val="32"/>
        </w:rPr>
        <w:t>13.33</w:t>
      </w:r>
      <w:r w:rsidRPr="002F112C">
        <w:rPr>
          <w:rFonts w:ascii="仿宋_GB2312" w:eastAsia="仿宋_GB2312" w:hint="eastAsia"/>
          <w:sz w:val="32"/>
          <w:szCs w:val="32"/>
        </w:rPr>
        <w:t>%，其中，旧存</w:t>
      </w:r>
      <w:r w:rsidR="003E7015" w:rsidRPr="002F112C">
        <w:rPr>
          <w:rFonts w:ascii="仿宋_GB2312" w:eastAsia="仿宋_GB2312" w:hint="eastAsia"/>
          <w:sz w:val="32"/>
          <w:szCs w:val="32"/>
        </w:rPr>
        <w:t>3</w:t>
      </w:r>
      <w:r w:rsidRPr="002F112C">
        <w:rPr>
          <w:rFonts w:ascii="仿宋_GB2312" w:eastAsia="仿宋_GB2312" w:hint="eastAsia"/>
          <w:sz w:val="32"/>
          <w:szCs w:val="32"/>
        </w:rPr>
        <w:t>件，新收</w:t>
      </w:r>
      <w:r w:rsidR="003E7015" w:rsidRPr="002F112C">
        <w:rPr>
          <w:rFonts w:ascii="仿宋_GB2312" w:eastAsia="仿宋_GB2312" w:hint="eastAsia"/>
          <w:sz w:val="32"/>
          <w:szCs w:val="32"/>
        </w:rPr>
        <w:t>29</w:t>
      </w:r>
      <w:r w:rsidRPr="002F112C">
        <w:rPr>
          <w:rFonts w:ascii="仿宋_GB2312" w:eastAsia="仿宋_GB2312" w:hint="eastAsia"/>
          <w:sz w:val="32"/>
          <w:szCs w:val="32"/>
        </w:rPr>
        <w:t>件，审结</w:t>
      </w:r>
      <w:r w:rsidR="003E7015" w:rsidRPr="002F112C">
        <w:rPr>
          <w:rFonts w:ascii="仿宋_GB2312" w:eastAsia="仿宋_GB2312" w:hint="eastAsia"/>
          <w:sz w:val="32"/>
          <w:szCs w:val="32"/>
        </w:rPr>
        <w:t>9</w:t>
      </w:r>
      <w:r w:rsidRPr="002F112C">
        <w:rPr>
          <w:rFonts w:ascii="仿宋_GB2312" w:eastAsia="仿宋_GB2312" w:hint="eastAsia"/>
          <w:sz w:val="32"/>
          <w:szCs w:val="32"/>
        </w:rPr>
        <w:t>件，未结</w:t>
      </w:r>
      <w:r w:rsidR="003E7015" w:rsidRPr="002F112C">
        <w:rPr>
          <w:rFonts w:ascii="仿宋_GB2312" w:eastAsia="仿宋_GB2312" w:hint="eastAsia"/>
          <w:sz w:val="32"/>
          <w:szCs w:val="32"/>
        </w:rPr>
        <w:t>23</w:t>
      </w:r>
      <w:r w:rsidRPr="002F112C">
        <w:rPr>
          <w:rFonts w:ascii="仿宋_GB2312" w:eastAsia="仿宋_GB2312" w:hint="eastAsia"/>
          <w:sz w:val="32"/>
          <w:szCs w:val="32"/>
        </w:rPr>
        <w:t>件，结案率为</w:t>
      </w:r>
      <w:r w:rsidR="003E7015" w:rsidRPr="002F112C">
        <w:rPr>
          <w:rFonts w:ascii="仿宋_GB2312" w:eastAsia="仿宋_GB2312" w:hint="eastAsia"/>
          <w:sz w:val="32"/>
          <w:szCs w:val="32"/>
        </w:rPr>
        <w:t>28.13</w:t>
      </w:r>
      <w:r w:rsidRPr="002F112C">
        <w:rPr>
          <w:rFonts w:ascii="仿宋_GB2312" w:eastAsia="仿宋_GB2312" w:hint="eastAsia"/>
          <w:sz w:val="32"/>
          <w:szCs w:val="32"/>
        </w:rPr>
        <w:t>%</w:t>
      </w:r>
      <w:r w:rsidR="00524240">
        <w:rPr>
          <w:rFonts w:ascii="仿宋_GB2312" w:eastAsia="仿宋_GB2312" w:hint="eastAsia"/>
          <w:sz w:val="32"/>
          <w:szCs w:val="32"/>
        </w:rPr>
        <w:t>,同比下降31.87%。详见图4.</w:t>
      </w:r>
    </w:p>
    <w:p w:rsidR="00505E03" w:rsidRPr="002F112C" w:rsidRDefault="00524240" w:rsidP="00DF6B16">
      <w:pPr>
        <w:jc w:val="center"/>
        <w:rPr>
          <w:rFonts w:ascii="仿宋_GB2312" w:eastAsia="仿宋_GB2312"/>
          <w:szCs w:val="21"/>
        </w:rPr>
      </w:pPr>
      <w:r w:rsidRPr="00524240">
        <w:rPr>
          <w:rFonts w:ascii="仿宋_GB2312" w:eastAsia="仿宋_GB2312"/>
          <w:szCs w:val="21"/>
        </w:rPr>
        <w:lastRenderedPageBreak/>
        <w:drawing>
          <wp:inline distT="0" distB="0" distL="0" distR="0">
            <wp:extent cx="5071913" cy="3053751"/>
            <wp:effectExtent l="19050" t="0" r="0" b="0"/>
            <wp:docPr id="5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7EB0" w:rsidRDefault="005C7EB0" w:rsidP="00BB3115">
      <w:pPr>
        <w:ind w:firstLine="645"/>
        <w:rPr>
          <w:rFonts w:ascii="仿宋_GB2312" w:eastAsia="仿宋_GB2312" w:hint="eastAsia"/>
          <w:sz w:val="32"/>
          <w:szCs w:val="32"/>
        </w:rPr>
      </w:pPr>
      <w:r w:rsidRPr="002F112C">
        <w:rPr>
          <w:rFonts w:ascii="仿宋_GB2312" w:eastAsia="仿宋_GB2312" w:hint="eastAsia"/>
          <w:b/>
          <w:sz w:val="32"/>
          <w:szCs w:val="32"/>
        </w:rPr>
        <w:t xml:space="preserve">执行案件  </w:t>
      </w:r>
      <w:r w:rsidRPr="002F112C">
        <w:rPr>
          <w:rFonts w:ascii="仿宋_GB2312" w:eastAsia="仿宋_GB2312" w:hint="eastAsia"/>
          <w:sz w:val="32"/>
          <w:szCs w:val="32"/>
        </w:rPr>
        <w:t>共受理</w:t>
      </w:r>
      <w:r w:rsidR="00B171F7" w:rsidRPr="002F112C">
        <w:rPr>
          <w:rFonts w:ascii="仿宋_GB2312" w:eastAsia="仿宋_GB2312" w:hint="eastAsia"/>
          <w:sz w:val="32"/>
          <w:szCs w:val="32"/>
        </w:rPr>
        <w:t>1176</w:t>
      </w:r>
      <w:r w:rsidRPr="002F112C">
        <w:rPr>
          <w:rFonts w:ascii="仿宋_GB2312" w:eastAsia="仿宋_GB2312" w:hint="eastAsia"/>
          <w:sz w:val="32"/>
          <w:szCs w:val="32"/>
        </w:rPr>
        <w:t>件，同比增加</w:t>
      </w:r>
      <w:r w:rsidR="00B171F7" w:rsidRPr="002F112C">
        <w:rPr>
          <w:rFonts w:ascii="仿宋_GB2312" w:eastAsia="仿宋_GB2312" w:hint="eastAsia"/>
          <w:sz w:val="32"/>
          <w:szCs w:val="32"/>
        </w:rPr>
        <w:t>19.63</w:t>
      </w:r>
      <w:r w:rsidRPr="002F112C">
        <w:rPr>
          <w:rFonts w:ascii="仿宋_GB2312" w:eastAsia="仿宋_GB2312" w:hint="eastAsia"/>
          <w:sz w:val="32"/>
          <w:szCs w:val="32"/>
        </w:rPr>
        <w:t>%，其中，旧存</w:t>
      </w:r>
      <w:r w:rsidR="00B171F7" w:rsidRPr="002F112C">
        <w:rPr>
          <w:rFonts w:ascii="仿宋_GB2312" w:eastAsia="仿宋_GB2312" w:hint="eastAsia"/>
          <w:sz w:val="32"/>
          <w:szCs w:val="32"/>
        </w:rPr>
        <w:t>614</w:t>
      </w:r>
      <w:r w:rsidRPr="002F112C">
        <w:rPr>
          <w:rFonts w:ascii="仿宋_GB2312" w:eastAsia="仿宋_GB2312" w:hint="eastAsia"/>
          <w:sz w:val="32"/>
          <w:szCs w:val="32"/>
        </w:rPr>
        <w:t>件，新收</w:t>
      </w:r>
      <w:r w:rsidR="00B171F7" w:rsidRPr="002F112C">
        <w:rPr>
          <w:rFonts w:ascii="仿宋_GB2312" w:eastAsia="仿宋_GB2312" w:hint="eastAsia"/>
          <w:sz w:val="32"/>
          <w:szCs w:val="32"/>
        </w:rPr>
        <w:t>562</w:t>
      </w:r>
      <w:r w:rsidRPr="002F112C">
        <w:rPr>
          <w:rFonts w:ascii="仿宋_GB2312" w:eastAsia="仿宋_GB2312" w:hint="eastAsia"/>
          <w:sz w:val="32"/>
          <w:szCs w:val="32"/>
        </w:rPr>
        <w:t>件，审结</w:t>
      </w:r>
      <w:r w:rsidR="00B171F7" w:rsidRPr="002F112C">
        <w:rPr>
          <w:rFonts w:ascii="仿宋_GB2312" w:eastAsia="仿宋_GB2312" w:hint="eastAsia"/>
          <w:sz w:val="32"/>
          <w:szCs w:val="32"/>
        </w:rPr>
        <w:t>229</w:t>
      </w:r>
      <w:r w:rsidRPr="002F112C">
        <w:rPr>
          <w:rFonts w:ascii="仿宋_GB2312" w:eastAsia="仿宋_GB2312" w:hint="eastAsia"/>
          <w:sz w:val="32"/>
          <w:szCs w:val="32"/>
        </w:rPr>
        <w:t>件，未结</w:t>
      </w:r>
      <w:r w:rsidR="00B171F7" w:rsidRPr="002F112C">
        <w:rPr>
          <w:rFonts w:ascii="仿宋_GB2312" w:eastAsia="仿宋_GB2312" w:hint="eastAsia"/>
          <w:sz w:val="32"/>
          <w:szCs w:val="32"/>
        </w:rPr>
        <w:t>947</w:t>
      </w:r>
      <w:r w:rsidRPr="002F112C">
        <w:rPr>
          <w:rFonts w:ascii="仿宋_GB2312" w:eastAsia="仿宋_GB2312" w:hint="eastAsia"/>
          <w:sz w:val="32"/>
          <w:szCs w:val="32"/>
        </w:rPr>
        <w:t>件，结案率为</w:t>
      </w:r>
      <w:r w:rsidR="00B171F7" w:rsidRPr="002F112C">
        <w:rPr>
          <w:rFonts w:ascii="仿宋_GB2312" w:eastAsia="仿宋_GB2312" w:hint="eastAsia"/>
          <w:sz w:val="32"/>
          <w:szCs w:val="32"/>
        </w:rPr>
        <w:t>19.47</w:t>
      </w:r>
      <w:r w:rsidRPr="002F112C">
        <w:rPr>
          <w:rFonts w:ascii="仿宋_GB2312" w:eastAsia="仿宋_GB2312" w:hint="eastAsia"/>
          <w:sz w:val="32"/>
          <w:szCs w:val="32"/>
        </w:rPr>
        <w:t>%，同比</w:t>
      </w:r>
      <w:r w:rsidR="00B171F7" w:rsidRPr="002F112C">
        <w:rPr>
          <w:rFonts w:ascii="仿宋_GB2312" w:eastAsia="仿宋_GB2312" w:hint="eastAsia"/>
          <w:sz w:val="32"/>
          <w:szCs w:val="32"/>
        </w:rPr>
        <w:t>上升0.14</w:t>
      </w:r>
      <w:r w:rsidRPr="002F112C">
        <w:rPr>
          <w:rFonts w:ascii="仿宋_GB2312" w:eastAsia="仿宋_GB2312" w:hint="eastAsia"/>
          <w:sz w:val="32"/>
          <w:szCs w:val="32"/>
        </w:rPr>
        <w:t>个百分点。</w:t>
      </w:r>
      <w:r w:rsidR="00524240">
        <w:rPr>
          <w:rFonts w:ascii="仿宋_GB2312" w:eastAsia="仿宋_GB2312" w:hint="eastAsia"/>
          <w:sz w:val="32"/>
          <w:szCs w:val="32"/>
        </w:rPr>
        <w:t>详见图5.</w:t>
      </w:r>
    </w:p>
    <w:p w:rsidR="00524240" w:rsidRPr="002F112C" w:rsidRDefault="00524240" w:rsidP="003F6D83">
      <w:pPr>
        <w:jc w:val="center"/>
        <w:rPr>
          <w:rFonts w:ascii="仿宋_GB2312" w:eastAsia="仿宋_GB2312"/>
          <w:szCs w:val="21"/>
        </w:rPr>
      </w:pPr>
      <w:r w:rsidRPr="00524240">
        <w:rPr>
          <w:rFonts w:ascii="仿宋_GB2312" w:eastAsia="仿宋_GB2312"/>
          <w:szCs w:val="21"/>
        </w:rPr>
        <w:drawing>
          <wp:inline distT="0" distB="0" distL="0" distR="0">
            <wp:extent cx="5010150" cy="3709359"/>
            <wp:effectExtent l="19050" t="0" r="0" b="0"/>
            <wp:docPr id="6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7EB0" w:rsidRDefault="005C7EB0" w:rsidP="00BB3115">
      <w:pPr>
        <w:ind w:firstLine="645"/>
        <w:rPr>
          <w:rFonts w:ascii="仿宋_GB2312" w:eastAsia="仿宋_GB2312"/>
          <w:sz w:val="32"/>
          <w:szCs w:val="32"/>
        </w:rPr>
      </w:pPr>
      <w:r w:rsidRPr="002F112C">
        <w:rPr>
          <w:rFonts w:ascii="仿宋_GB2312" w:eastAsia="仿宋_GB2312" w:hint="eastAsia"/>
          <w:b/>
          <w:sz w:val="32"/>
          <w:szCs w:val="32"/>
        </w:rPr>
        <w:t xml:space="preserve">审查监督  </w:t>
      </w:r>
      <w:r w:rsidRPr="002F112C">
        <w:rPr>
          <w:rFonts w:ascii="仿宋_GB2312" w:eastAsia="仿宋_GB2312" w:hint="eastAsia"/>
          <w:sz w:val="32"/>
          <w:szCs w:val="32"/>
        </w:rPr>
        <w:t>共受理</w:t>
      </w:r>
      <w:r w:rsidR="00B171F7" w:rsidRPr="002F112C">
        <w:rPr>
          <w:rFonts w:ascii="仿宋_GB2312" w:eastAsia="仿宋_GB2312" w:hint="eastAsia"/>
          <w:sz w:val="32"/>
          <w:szCs w:val="32"/>
        </w:rPr>
        <w:t>5</w:t>
      </w:r>
      <w:r w:rsidRPr="002F112C">
        <w:rPr>
          <w:rFonts w:ascii="仿宋_GB2312" w:eastAsia="仿宋_GB2312" w:hint="eastAsia"/>
          <w:sz w:val="32"/>
          <w:szCs w:val="32"/>
        </w:rPr>
        <w:t>件，同比</w:t>
      </w:r>
      <w:r w:rsidR="00B171F7" w:rsidRPr="002F112C">
        <w:rPr>
          <w:rFonts w:ascii="仿宋_GB2312" w:eastAsia="仿宋_GB2312" w:hint="eastAsia"/>
          <w:sz w:val="32"/>
          <w:szCs w:val="32"/>
        </w:rPr>
        <w:t>减少0.5</w:t>
      </w:r>
      <w:r w:rsidRPr="002F112C">
        <w:rPr>
          <w:rFonts w:ascii="仿宋_GB2312" w:eastAsia="仿宋_GB2312" w:hint="eastAsia"/>
          <w:sz w:val="32"/>
          <w:szCs w:val="32"/>
        </w:rPr>
        <w:t>%，其中，旧存</w:t>
      </w:r>
      <w:r w:rsidR="00B171F7" w:rsidRPr="002F112C">
        <w:rPr>
          <w:rFonts w:ascii="仿宋_GB2312" w:eastAsia="仿宋_GB2312" w:hint="eastAsia"/>
          <w:sz w:val="32"/>
          <w:szCs w:val="32"/>
        </w:rPr>
        <w:t>3</w:t>
      </w:r>
      <w:r w:rsidRPr="002F112C">
        <w:rPr>
          <w:rFonts w:ascii="仿宋_GB2312" w:eastAsia="仿宋_GB2312" w:hint="eastAsia"/>
          <w:sz w:val="32"/>
          <w:szCs w:val="32"/>
        </w:rPr>
        <w:t>件，新收</w:t>
      </w:r>
      <w:r w:rsidR="00B171F7" w:rsidRPr="002F112C">
        <w:rPr>
          <w:rFonts w:ascii="仿宋_GB2312" w:eastAsia="仿宋_GB2312" w:hint="eastAsia"/>
          <w:sz w:val="32"/>
          <w:szCs w:val="32"/>
        </w:rPr>
        <w:t>2</w:t>
      </w:r>
      <w:r w:rsidRPr="002F112C">
        <w:rPr>
          <w:rFonts w:ascii="仿宋_GB2312" w:eastAsia="仿宋_GB2312" w:hint="eastAsia"/>
          <w:sz w:val="32"/>
          <w:szCs w:val="32"/>
        </w:rPr>
        <w:t>件，审结</w:t>
      </w:r>
      <w:r w:rsidR="00B171F7" w:rsidRPr="002F112C">
        <w:rPr>
          <w:rFonts w:ascii="仿宋_GB2312" w:eastAsia="仿宋_GB2312" w:hint="eastAsia"/>
          <w:sz w:val="32"/>
          <w:szCs w:val="32"/>
        </w:rPr>
        <w:t>5</w:t>
      </w:r>
      <w:r w:rsidRPr="002F112C">
        <w:rPr>
          <w:rFonts w:ascii="仿宋_GB2312" w:eastAsia="仿宋_GB2312" w:hint="eastAsia"/>
          <w:sz w:val="32"/>
          <w:szCs w:val="32"/>
        </w:rPr>
        <w:t>件，未结</w:t>
      </w:r>
      <w:r w:rsidR="00B171F7" w:rsidRPr="002F112C">
        <w:rPr>
          <w:rFonts w:ascii="仿宋_GB2312" w:eastAsia="仿宋_GB2312" w:hint="eastAsia"/>
          <w:sz w:val="32"/>
          <w:szCs w:val="32"/>
        </w:rPr>
        <w:t>0</w:t>
      </w:r>
      <w:r w:rsidRPr="002F112C">
        <w:rPr>
          <w:rFonts w:ascii="仿宋_GB2312" w:eastAsia="仿宋_GB2312" w:hint="eastAsia"/>
          <w:sz w:val="32"/>
          <w:szCs w:val="32"/>
        </w:rPr>
        <w:t>件，结案率为</w:t>
      </w:r>
      <w:r w:rsidR="00B171F7" w:rsidRPr="002F112C">
        <w:rPr>
          <w:rFonts w:ascii="仿宋_GB2312" w:eastAsia="仿宋_GB2312" w:hint="eastAsia"/>
          <w:sz w:val="32"/>
          <w:szCs w:val="32"/>
        </w:rPr>
        <w:t>100</w:t>
      </w:r>
      <w:r w:rsidRPr="002F112C">
        <w:rPr>
          <w:rFonts w:ascii="仿宋_GB2312" w:eastAsia="仿宋_GB2312" w:hint="eastAsia"/>
          <w:sz w:val="32"/>
          <w:szCs w:val="32"/>
        </w:rPr>
        <w:t>%</w:t>
      </w:r>
      <w:r w:rsidR="00524240">
        <w:rPr>
          <w:rFonts w:ascii="仿宋_GB2312" w:eastAsia="仿宋_GB2312" w:hint="eastAsia"/>
          <w:sz w:val="32"/>
          <w:szCs w:val="32"/>
        </w:rPr>
        <w:t>，同比</w:t>
      </w:r>
      <w:r w:rsidR="00524240">
        <w:rPr>
          <w:rFonts w:ascii="仿宋_GB2312" w:eastAsia="仿宋_GB2312" w:hint="eastAsia"/>
          <w:sz w:val="32"/>
          <w:szCs w:val="32"/>
        </w:rPr>
        <w:lastRenderedPageBreak/>
        <w:t>上升30.00%。详见图6.</w:t>
      </w:r>
    </w:p>
    <w:p w:rsidR="002F112C" w:rsidRPr="002F112C" w:rsidRDefault="00524240" w:rsidP="00DF6B16">
      <w:pPr>
        <w:rPr>
          <w:rFonts w:ascii="仿宋_GB2312" w:eastAsia="仿宋_GB2312"/>
          <w:sz w:val="28"/>
          <w:szCs w:val="28"/>
        </w:rPr>
      </w:pPr>
      <w:r w:rsidRPr="00524240">
        <w:rPr>
          <w:rFonts w:ascii="仿宋_GB2312" w:eastAsia="仿宋_GB2312"/>
          <w:sz w:val="28"/>
          <w:szCs w:val="28"/>
        </w:rPr>
        <w:drawing>
          <wp:inline distT="0" distB="0" distL="0" distR="0">
            <wp:extent cx="5139546" cy="3554083"/>
            <wp:effectExtent l="19050" t="0" r="3954" b="0"/>
            <wp:docPr id="7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7EB0" w:rsidRPr="002F112C" w:rsidRDefault="005C7EB0" w:rsidP="00BB3115">
      <w:pPr>
        <w:ind w:firstLine="645"/>
        <w:rPr>
          <w:rFonts w:ascii="仿宋_GB2312" w:eastAsia="仿宋_GB2312"/>
          <w:sz w:val="32"/>
          <w:szCs w:val="32"/>
        </w:rPr>
      </w:pPr>
      <w:r w:rsidRPr="002F112C">
        <w:rPr>
          <w:rFonts w:ascii="仿宋_GB2312" w:eastAsia="仿宋_GB2312" w:hint="eastAsia"/>
          <w:b/>
          <w:sz w:val="32"/>
          <w:szCs w:val="32"/>
        </w:rPr>
        <w:t>各类案件所占比例</w:t>
      </w:r>
      <w:r w:rsidRPr="002F112C">
        <w:rPr>
          <w:rFonts w:ascii="仿宋_GB2312" w:eastAsia="仿宋_GB2312" w:hint="eastAsia"/>
          <w:sz w:val="32"/>
          <w:szCs w:val="32"/>
        </w:rPr>
        <w:t xml:space="preserve"> 刑事案件占总数的</w:t>
      </w:r>
      <w:r w:rsidR="00BC3918" w:rsidRPr="002F112C">
        <w:rPr>
          <w:rFonts w:ascii="仿宋_GB2312" w:eastAsia="仿宋_GB2312" w:hint="eastAsia"/>
          <w:sz w:val="32"/>
          <w:szCs w:val="32"/>
        </w:rPr>
        <w:t>4.85</w:t>
      </w:r>
      <w:r w:rsidRPr="002F112C">
        <w:rPr>
          <w:rFonts w:ascii="仿宋_GB2312" w:eastAsia="仿宋_GB2312" w:hint="eastAsia"/>
          <w:sz w:val="32"/>
          <w:szCs w:val="32"/>
        </w:rPr>
        <w:t>%，民事案件占总数的</w:t>
      </w:r>
      <w:r w:rsidR="00BC3918" w:rsidRPr="002F112C">
        <w:rPr>
          <w:rFonts w:ascii="仿宋_GB2312" w:eastAsia="仿宋_GB2312" w:hint="eastAsia"/>
          <w:sz w:val="32"/>
          <w:szCs w:val="32"/>
        </w:rPr>
        <w:t>45.32</w:t>
      </w:r>
      <w:r w:rsidRPr="002F112C">
        <w:rPr>
          <w:rFonts w:ascii="仿宋_GB2312" w:eastAsia="仿宋_GB2312" w:hint="eastAsia"/>
          <w:sz w:val="32"/>
          <w:szCs w:val="32"/>
        </w:rPr>
        <w:t>%，行政案件占总数的</w:t>
      </w:r>
      <w:r w:rsidR="00BC3918" w:rsidRPr="002F112C">
        <w:rPr>
          <w:rFonts w:ascii="仿宋_GB2312" w:eastAsia="仿宋_GB2312" w:hint="eastAsia"/>
          <w:sz w:val="32"/>
          <w:szCs w:val="32"/>
        </w:rPr>
        <w:t>1.32</w:t>
      </w:r>
      <w:r w:rsidRPr="002F112C">
        <w:rPr>
          <w:rFonts w:ascii="仿宋_GB2312" w:eastAsia="仿宋_GB2312" w:hint="eastAsia"/>
          <w:sz w:val="32"/>
          <w:szCs w:val="32"/>
        </w:rPr>
        <w:t>%，执行案件占总数的</w:t>
      </w:r>
      <w:r w:rsidR="00BC3918" w:rsidRPr="002F112C">
        <w:rPr>
          <w:rFonts w:ascii="仿宋_GB2312" w:eastAsia="仿宋_GB2312" w:hint="eastAsia"/>
          <w:sz w:val="32"/>
          <w:szCs w:val="32"/>
        </w:rPr>
        <w:t>48.32</w:t>
      </w:r>
      <w:r w:rsidRPr="002F112C">
        <w:rPr>
          <w:rFonts w:ascii="仿宋_GB2312" w:eastAsia="仿宋_GB2312" w:hint="eastAsia"/>
          <w:sz w:val="32"/>
          <w:szCs w:val="32"/>
        </w:rPr>
        <w:t>%，</w:t>
      </w:r>
      <w:r w:rsidR="002F112C" w:rsidRPr="002F112C">
        <w:rPr>
          <w:rFonts w:ascii="仿宋_GB2312" w:eastAsia="仿宋_GB2312" w:hint="eastAsia"/>
          <w:sz w:val="32"/>
          <w:szCs w:val="32"/>
        </w:rPr>
        <w:t>审查监督</w:t>
      </w:r>
      <w:r w:rsidRPr="002F112C">
        <w:rPr>
          <w:rFonts w:ascii="仿宋_GB2312" w:eastAsia="仿宋_GB2312" w:hint="eastAsia"/>
          <w:sz w:val="32"/>
          <w:szCs w:val="32"/>
        </w:rPr>
        <w:t>案件占总数的</w:t>
      </w:r>
      <w:r w:rsidR="00BC3918" w:rsidRPr="002F112C">
        <w:rPr>
          <w:rFonts w:ascii="仿宋_GB2312" w:eastAsia="仿宋_GB2312" w:hint="eastAsia"/>
          <w:sz w:val="32"/>
          <w:szCs w:val="32"/>
        </w:rPr>
        <w:t>0.21</w:t>
      </w:r>
      <w:r w:rsidRPr="002F112C">
        <w:rPr>
          <w:rFonts w:ascii="仿宋_GB2312" w:eastAsia="仿宋_GB2312" w:hint="eastAsia"/>
          <w:sz w:val="32"/>
          <w:szCs w:val="32"/>
        </w:rPr>
        <w:t>%。</w:t>
      </w:r>
      <w:r w:rsidR="00CB70F8">
        <w:rPr>
          <w:rFonts w:ascii="仿宋_GB2312" w:eastAsia="仿宋_GB2312" w:hint="eastAsia"/>
          <w:sz w:val="32"/>
          <w:szCs w:val="32"/>
        </w:rPr>
        <w:t>详见图7.</w:t>
      </w:r>
    </w:p>
    <w:p w:rsidR="005C7EB0" w:rsidRPr="002F112C" w:rsidRDefault="00CB70F8" w:rsidP="003B2A7D">
      <w:pPr>
        <w:jc w:val="center"/>
        <w:rPr>
          <w:rFonts w:ascii="仿宋_GB2312" w:eastAsia="仿宋_GB2312"/>
          <w:sz w:val="32"/>
          <w:szCs w:val="32"/>
        </w:rPr>
      </w:pPr>
      <w:r w:rsidRPr="00CB70F8">
        <w:rPr>
          <w:rFonts w:ascii="仿宋_GB2312" w:eastAsia="仿宋_GB2312"/>
          <w:sz w:val="32"/>
          <w:szCs w:val="32"/>
        </w:rPr>
        <w:drawing>
          <wp:inline distT="0" distB="0" distL="0" distR="0">
            <wp:extent cx="4639214" cy="3510951"/>
            <wp:effectExtent l="19050" t="0" r="8986" b="0"/>
            <wp:docPr id="8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7EB0" w:rsidRPr="002F112C" w:rsidRDefault="005C7EB0" w:rsidP="00BB3115">
      <w:pPr>
        <w:ind w:firstLine="630"/>
        <w:rPr>
          <w:rFonts w:ascii="仿宋_GB2312" w:eastAsia="仿宋_GB2312"/>
          <w:b/>
          <w:sz w:val="32"/>
          <w:szCs w:val="32"/>
        </w:rPr>
      </w:pPr>
      <w:r w:rsidRPr="002F112C">
        <w:rPr>
          <w:rFonts w:ascii="仿宋_GB2312" w:eastAsia="仿宋_GB2312" w:hint="eastAsia"/>
          <w:b/>
          <w:sz w:val="32"/>
          <w:szCs w:val="32"/>
        </w:rPr>
        <w:lastRenderedPageBreak/>
        <w:t>二、</w:t>
      </w:r>
      <w:r w:rsidR="00FA1A92" w:rsidRPr="002F112C">
        <w:rPr>
          <w:rFonts w:ascii="仿宋_GB2312" w:eastAsia="仿宋_GB2312" w:hint="eastAsia"/>
          <w:b/>
          <w:sz w:val="32"/>
          <w:szCs w:val="32"/>
        </w:rPr>
        <w:t>审判质效</w:t>
      </w:r>
      <w:r w:rsidRPr="002F112C">
        <w:rPr>
          <w:rFonts w:ascii="仿宋_GB2312" w:eastAsia="仿宋_GB2312" w:hint="eastAsia"/>
          <w:b/>
          <w:sz w:val="32"/>
          <w:szCs w:val="32"/>
        </w:rPr>
        <w:t>情况</w:t>
      </w:r>
    </w:p>
    <w:p w:rsidR="005C7EB0" w:rsidRPr="00BB3115" w:rsidRDefault="005C7EB0" w:rsidP="00BB3115">
      <w:pPr>
        <w:ind w:firstLine="630"/>
        <w:rPr>
          <w:rFonts w:ascii="仿宋_GB2312" w:eastAsia="仿宋_GB2312"/>
          <w:b/>
          <w:sz w:val="32"/>
          <w:szCs w:val="32"/>
        </w:rPr>
      </w:pPr>
      <w:r w:rsidRPr="00BB3115">
        <w:rPr>
          <w:rFonts w:ascii="仿宋_GB2312" w:eastAsia="仿宋_GB2312" w:hint="eastAsia"/>
          <w:b/>
          <w:sz w:val="32"/>
          <w:szCs w:val="32"/>
        </w:rPr>
        <w:t>1.上诉率</w:t>
      </w:r>
    </w:p>
    <w:p w:rsidR="005C7EB0" w:rsidRDefault="00AF2F72" w:rsidP="00BB3115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2016年第一季度</w:t>
      </w:r>
      <w:r w:rsidR="005C7EB0" w:rsidRPr="00BB3115">
        <w:rPr>
          <w:rFonts w:ascii="仿宋_GB2312" w:eastAsia="仿宋_GB2312" w:hint="eastAsia"/>
          <w:sz w:val="32"/>
          <w:szCs w:val="32"/>
        </w:rPr>
        <w:t>，全院上诉案件</w:t>
      </w:r>
      <w:r w:rsidR="002F112C" w:rsidRPr="00BB3115">
        <w:rPr>
          <w:rFonts w:ascii="仿宋_GB2312" w:eastAsia="仿宋_GB2312" w:hint="eastAsia"/>
          <w:sz w:val="32"/>
          <w:szCs w:val="32"/>
        </w:rPr>
        <w:t>6</w:t>
      </w:r>
      <w:r w:rsidR="00B1188C" w:rsidRPr="00BB3115">
        <w:rPr>
          <w:rFonts w:ascii="仿宋_GB2312" w:eastAsia="仿宋_GB2312" w:hint="eastAsia"/>
          <w:sz w:val="32"/>
          <w:szCs w:val="32"/>
        </w:rPr>
        <w:t>2</w:t>
      </w:r>
      <w:r w:rsidR="005C7EB0" w:rsidRPr="00BB3115">
        <w:rPr>
          <w:rFonts w:ascii="仿宋_GB2312" w:eastAsia="仿宋_GB2312" w:hint="eastAsia"/>
          <w:sz w:val="32"/>
          <w:szCs w:val="32"/>
        </w:rPr>
        <w:t>件，同比</w:t>
      </w:r>
      <w:r w:rsidR="002F112C" w:rsidRPr="00BB3115">
        <w:rPr>
          <w:rFonts w:ascii="仿宋_GB2312" w:eastAsia="仿宋_GB2312" w:hint="eastAsia"/>
          <w:sz w:val="32"/>
          <w:szCs w:val="32"/>
        </w:rPr>
        <w:t>上升31</w:t>
      </w:r>
      <w:r w:rsidR="00B1188C" w:rsidRPr="00BB3115">
        <w:rPr>
          <w:rFonts w:ascii="仿宋_GB2312" w:eastAsia="仿宋_GB2312" w:hint="eastAsia"/>
          <w:sz w:val="32"/>
          <w:szCs w:val="32"/>
        </w:rPr>
        <w:t>.</w:t>
      </w:r>
      <w:r w:rsidR="002F112C" w:rsidRPr="00BB3115">
        <w:rPr>
          <w:rFonts w:ascii="仿宋_GB2312" w:eastAsia="仿宋_GB2312" w:hint="eastAsia"/>
          <w:sz w:val="32"/>
          <w:szCs w:val="32"/>
        </w:rPr>
        <w:t>91</w:t>
      </w:r>
      <w:r w:rsidR="005C7EB0" w:rsidRPr="00BB3115">
        <w:rPr>
          <w:rFonts w:ascii="仿宋_GB2312" w:eastAsia="仿宋_GB2312" w:hint="eastAsia"/>
          <w:sz w:val="32"/>
          <w:szCs w:val="32"/>
        </w:rPr>
        <w:t>%，上诉率为</w:t>
      </w:r>
      <w:r w:rsidR="002F112C" w:rsidRPr="00BB3115">
        <w:rPr>
          <w:rFonts w:ascii="仿宋_GB2312" w:eastAsia="仿宋_GB2312" w:hint="eastAsia"/>
          <w:sz w:val="32"/>
          <w:szCs w:val="32"/>
        </w:rPr>
        <w:t>30.85</w:t>
      </w:r>
      <w:r w:rsidR="005C7EB0" w:rsidRPr="00BB3115">
        <w:rPr>
          <w:rFonts w:ascii="仿宋_GB2312" w:eastAsia="仿宋_GB2312" w:hint="eastAsia"/>
          <w:sz w:val="32"/>
          <w:szCs w:val="32"/>
        </w:rPr>
        <w:t>%,同比</w:t>
      </w:r>
      <w:r w:rsidR="00B1188C" w:rsidRPr="00BB3115">
        <w:rPr>
          <w:rFonts w:ascii="仿宋_GB2312" w:eastAsia="仿宋_GB2312" w:hint="eastAsia"/>
          <w:sz w:val="32"/>
          <w:szCs w:val="32"/>
        </w:rPr>
        <w:t>下降</w:t>
      </w:r>
      <w:r w:rsidR="002F112C" w:rsidRPr="00BB3115">
        <w:rPr>
          <w:rFonts w:ascii="仿宋_GB2312" w:eastAsia="仿宋_GB2312" w:hint="eastAsia"/>
          <w:sz w:val="32"/>
          <w:szCs w:val="32"/>
        </w:rPr>
        <w:t>3.00</w:t>
      </w:r>
      <w:r w:rsidR="005C7EB0" w:rsidRPr="00BB3115">
        <w:rPr>
          <w:rFonts w:ascii="仿宋_GB2312" w:eastAsia="仿宋_GB2312" w:hint="eastAsia"/>
          <w:sz w:val="32"/>
          <w:szCs w:val="32"/>
        </w:rPr>
        <w:t>%。</w:t>
      </w:r>
    </w:p>
    <w:p w:rsidR="00B547D4" w:rsidRPr="00BB3115" w:rsidRDefault="00B547D4" w:rsidP="00BB3115">
      <w:pPr>
        <w:ind w:firstLine="630"/>
        <w:rPr>
          <w:rFonts w:ascii="仿宋_GB2312" w:eastAsia="仿宋_GB2312"/>
          <w:sz w:val="32"/>
          <w:szCs w:val="32"/>
        </w:rPr>
      </w:pPr>
    </w:p>
    <w:p w:rsidR="005C7EB0" w:rsidRPr="00BB3115" w:rsidRDefault="005C7EB0" w:rsidP="00BB3115">
      <w:pPr>
        <w:ind w:firstLine="630"/>
        <w:rPr>
          <w:rFonts w:ascii="仿宋_GB2312" w:eastAsia="仿宋_GB2312"/>
          <w:b/>
          <w:sz w:val="32"/>
          <w:szCs w:val="32"/>
        </w:rPr>
      </w:pPr>
      <w:r w:rsidRPr="00BB3115">
        <w:rPr>
          <w:rFonts w:ascii="仿宋_GB2312" w:eastAsia="仿宋_GB2312" w:hint="eastAsia"/>
          <w:b/>
          <w:sz w:val="32"/>
          <w:szCs w:val="32"/>
        </w:rPr>
        <w:t>2.发回重审率</w:t>
      </w:r>
    </w:p>
    <w:p w:rsidR="005C7EB0" w:rsidRDefault="00AF2F72" w:rsidP="00BB3115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2016年第一季度，</w:t>
      </w:r>
      <w:r w:rsidR="005C7EB0" w:rsidRPr="00BB3115">
        <w:rPr>
          <w:rFonts w:ascii="仿宋_GB2312" w:eastAsia="仿宋_GB2312" w:hint="eastAsia"/>
          <w:sz w:val="32"/>
          <w:szCs w:val="32"/>
        </w:rPr>
        <w:t>全院发回重审案件数为</w:t>
      </w:r>
      <w:r w:rsidR="00C5535E">
        <w:rPr>
          <w:rFonts w:ascii="仿宋_GB2312" w:eastAsia="仿宋_GB2312" w:hint="eastAsia"/>
          <w:sz w:val="32"/>
          <w:szCs w:val="32"/>
        </w:rPr>
        <w:t>4</w:t>
      </w:r>
      <w:r w:rsidR="00883823" w:rsidRPr="00BB3115">
        <w:rPr>
          <w:rFonts w:ascii="仿宋_GB2312" w:eastAsia="仿宋_GB2312" w:hint="eastAsia"/>
          <w:sz w:val="32"/>
          <w:szCs w:val="32"/>
        </w:rPr>
        <w:t xml:space="preserve">件，同比下降 </w:t>
      </w:r>
      <w:r w:rsidR="00E750BE">
        <w:rPr>
          <w:rFonts w:ascii="仿宋_GB2312" w:eastAsia="仿宋_GB2312" w:hint="eastAsia"/>
          <w:sz w:val="32"/>
          <w:szCs w:val="32"/>
        </w:rPr>
        <w:t>60.00</w:t>
      </w:r>
      <w:r w:rsidR="005C7EB0" w:rsidRPr="00BB3115">
        <w:rPr>
          <w:rFonts w:ascii="仿宋_GB2312" w:eastAsia="仿宋_GB2312" w:hint="eastAsia"/>
          <w:sz w:val="32"/>
          <w:szCs w:val="32"/>
        </w:rPr>
        <w:t>%，</w:t>
      </w:r>
      <w:r w:rsidR="00B547D4">
        <w:rPr>
          <w:rFonts w:ascii="仿宋_GB2312" w:eastAsia="仿宋_GB2312" w:hint="eastAsia"/>
          <w:sz w:val="32"/>
          <w:szCs w:val="32"/>
        </w:rPr>
        <w:t>发回</w:t>
      </w:r>
      <w:r w:rsidR="005C7EB0" w:rsidRPr="00BB3115">
        <w:rPr>
          <w:rFonts w:ascii="仿宋_GB2312" w:eastAsia="仿宋_GB2312" w:hint="eastAsia"/>
          <w:sz w:val="32"/>
          <w:szCs w:val="32"/>
        </w:rPr>
        <w:t>重审率为</w:t>
      </w:r>
      <w:r w:rsidR="00E750BE">
        <w:rPr>
          <w:rFonts w:ascii="仿宋_GB2312" w:eastAsia="仿宋_GB2312" w:hint="eastAsia"/>
          <w:sz w:val="32"/>
          <w:szCs w:val="32"/>
        </w:rPr>
        <w:t>1.99</w:t>
      </w:r>
      <w:r w:rsidR="005C7EB0" w:rsidRPr="00BB3115">
        <w:rPr>
          <w:rFonts w:ascii="仿宋_GB2312" w:eastAsia="仿宋_GB2312" w:hint="eastAsia"/>
          <w:sz w:val="32"/>
          <w:szCs w:val="32"/>
        </w:rPr>
        <w:t>%,同比</w:t>
      </w:r>
      <w:r w:rsidR="00883823" w:rsidRPr="00BB3115">
        <w:rPr>
          <w:rFonts w:ascii="仿宋_GB2312" w:eastAsia="仿宋_GB2312" w:hint="eastAsia"/>
          <w:sz w:val="32"/>
          <w:szCs w:val="32"/>
        </w:rPr>
        <w:t>下降4.8</w:t>
      </w:r>
      <w:r w:rsidR="00E750BE">
        <w:rPr>
          <w:rFonts w:ascii="仿宋_GB2312" w:eastAsia="仿宋_GB2312" w:hint="eastAsia"/>
          <w:sz w:val="32"/>
          <w:szCs w:val="32"/>
        </w:rPr>
        <w:t>6</w:t>
      </w:r>
      <w:r w:rsidR="005C7EB0" w:rsidRPr="00BB3115">
        <w:rPr>
          <w:rFonts w:ascii="仿宋_GB2312" w:eastAsia="仿宋_GB2312" w:hint="eastAsia"/>
          <w:sz w:val="32"/>
          <w:szCs w:val="32"/>
        </w:rPr>
        <w:t>%。</w:t>
      </w:r>
    </w:p>
    <w:p w:rsidR="002B1321" w:rsidRDefault="002B1321" w:rsidP="00BB3115">
      <w:pPr>
        <w:ind w:firstLine="630"/>
        <w:rPr>
          <w:rFonts w:ascii="仿宋_GB2312" w:eastAsia="仿宋_GB2312" w:hint="eastAsia"/>
          <w:b/>
          <w:sz w:val="32"/>
          <w:szCs w:val="32"/>
        </w:rPr>
      </w:pPr>
    </w:p>
    <w:p w:rsidR="005C7EB0" w:rsidRPr="00BB3115" w:rsidRDefault="005C7EB0" w:rsidP="00BB3115">
      <w:pPr>
        <w:ind w:firstLine="630"/>
        <w:rPr>
          <w:rFonts w:ascii="仿宋_GB2312" w:eastAsia="仿宋_GB2312"/>
          <w:b/>
          <w:sz w:val="32"/>
          <w:szCs w:val="32"/>
        </w:rPr>
      </w:pPr>
      <w:r w:rsidRPr="00BB3115">
        <w:rPr>
          <w:rFonts w:ascii="仿宋_GB2312" w:eastAsia="仿宋_GB2312" w:hint="eastAsia"/>
          <w:b/>
          <w:sz w:val="32"/>
          <w:szCs w:val="32"/>
        </w:rPr>
        <w:t>3.改判率</w:t>
      </w:r>
    </w:p>
    <w:p w:rsidR="00D34A56" w:rsidRDefault="00AF2F72" w:rsidP="00BB3115">
      <w:pPr>
        <w:ind w:firstLine="630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2016年第一季度</w:t>
      </w:r>
      <w:r w:rsidRPr="00BB3115">
        <w:rPr>
          <w:rFonts w:ascii="仿宋_GB2312" w:eastAsia="仿宋_GB2312" w:hint="eastAsia"/>
          <w:sz w:val="32"/>
          <w:szCs w:val="32"/>
        </w:rPr>
        <w:t>，全院</w:t>
      </w:r>
      <w:r w:rsidR="00D34A56" w:rsidRPr="00BB3115">
        <w:rPr>
          <w:rFonts w:ascii="仿宋_GB2312" w:eastAsia="仿宋_GB2312" w:hint="eastAsia"/>
          <w:color w:val="000000" w:themeColor="text1"/>
          <w:sz w:val="32"/>
          <w:szCs w:val="32"/>
        </w:rPr>
        <w:t>改判案件数为</w:t>
      </w:r>
      <w:r w:rsidR="003B2A7D"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 w:rsidR="00D34A56" w:rsidRPr="00BB3115">
        <w:rPr>
          <w:rFonts w:ascii="仿宋_GB2312" w:eastAsia="仿宋_GB2312" w:hint="eastAsia"/>
          <w:color w:val="000000" w:themeColor="text1"/>
          <w:sz w:val="32"/>
          <w:szCs w:val="32"/>
        </w:rPr>
        <w:t>件</w:t>
      </w:r>
      <w:r w:rsidR="003B2A7D">
        <w:rPr>
          <w:rFonts w:ascii="仿宋_GB2312" w:eastAsia="仿宋_GB2312" w:hint="eastAsia"/>
          <w:color w:val="000000" w:themeColor="text1"/>
          <w:sz w:val="32"/>
          <w:szCs w:val="32"/>
        </w:rPr>
        <w:t>，改判率为0</w:t>
      </w:r>
      <w:r w:rsidR="00D34A56" w:rsidRPr="00BB3115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547D4" w:rsidRPr="00BB3115" w:rsidRDefault="00B547D4" w:rsidP="00BB3115">
      <w:pPr>
        <w:ind w:firstLine="630"/>
        <w:rPr>
          <w:rFonts w:ascii="仿宋_GB2312" w:eastAsia="仿宋_GB2312"/>
          <w:color w:val="FF0000"/>
          <w:sz w:val="32"/>
          <w:szCs w:val="32"/>
        </w:rPr>
      </w:pPr>
    </w:p>
    <w:p w:rsidR="005C7EB0" w:rsidRPr="00BB3115" w:rsidRDefault="005C7EB0" w:rsidP="00BB3115">
      <w:pPr>
        <w:ind w:firstLine="630"/>
        <w:rPr>
          <w:rFonts w:ascii="仿宋_GB2312" w:eastAsia="仿宋_GB2312"/>
          <w:b/>
          <w:sz w:val="32"/>
          <w:szCs w:val="32"/>
        </w:rPr>
      </w:pPr>
      <w:r w:rsidRPr="00BB3115">
        <w:rPr>
          <w:rFonts w:ascii="仿宋_GB2312" w:eastAsia="仿宋_GB2312" w:hint="eastAsia"/>
          <w:b/>
          <w:sz w:val="32"/>
          <w:szCs w:val="32"/>
        </w:rPr>
        <w:t>4.民事一审案件调撤率</w:t>
      </w:r>
    </w:p>
    <w:p w:rsidR="005C7EB0" w:rsidRDefault="00AC6EEC" w:rsidP="00BB3115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2016年第一季度</w:t>
      </w:r>
      <w:r w:rsidR="005C7EB0" w:rsidRPr="00BB3115">
        <w:rPr>
          <w:rFonts w:ascii="仿宋_GB2312" w:eastAsia="仿宋_GB2312" w:hint="eastAsia"/>
          <w:sz w:val="32"/>
          <w:szCs w:val="32"/>
        </w:rPr>
        <w:t>，全院共审结一审民事案件</w:t>
      </w:r>
      <w:r w:rsidR="00F50EB5" w:rsidRPr="00BB3115">
        <w:rPr>
          <w:rFonts w:ascii="仿宋_GB2312" w:eastAsia="仿宋_GB2312" w:hint="eastAsia"/>
          <w:sz w:val="32"/>
          <w:szCs w:val="32"/>
        </w:rPr>
        <w:t>557</w:t>
      </w:r>
      <w:r w:rsidR="005C7EB0" w:rsidRPr="00BB3115">
        <w:rPr>
          <w:rFonts w:ascii="仿宋_GB2312" w:eastAsia="仿宋_GB2312" w:hint="eastAsia"/>
          <w:sz w:val="32"/>
          <w:szCs w:val="32"/>
        </w:rPr>
        <w:t>件，同比</w:t>
      </w:r>
      <w:r w:rsidR="00F50EB5" w:rsidRPr="00BB3115">
        <w:rPr>
          <w:rFonts w:ascii="仿宋_GB2312" w:eastAsia="仿宋_GB2312" w:hint="eastAsia"/>
          <w:sz w:val="32"/>
          <w:szCs w:val="32"/>
        </w:rPr>
        <w:t>下降3.47</w:t>
      </w:r>
      <w:r w:rsidR="005C7EB0" w:rsidRPr="00BB3115">
        <w:rPr>
          <w:rFonts w:ascii="仿宋_GB2312" w:eastAsia="仿宋_GB2312" w:hint="eastAsia"/>
          <w:sz w:val="32"/>
          <w:szCs w:val="32"/>
        </w:rPr>
        <w:t>%，判决</w:t>
      </w:r>
      <w:r w:rsidR="00F50EB5" w:rsidRPr="00BB3115">
        <w:rPr>
          <w:rFonts w:ascii="仿宋_GB2312" w:eastAsia="仿宋_GB2312" w:hint="eastAsia"/>
          <w:sz w:val="32"/>
          <w:szCs w:val="32"/>
        </w:rPr>
        <w:t>160</w:t>
      </w:r>
      <w:r w:rsidR="005C7EB0" w:rsidRPr="00BB3115">
        <w:rPr>
          <w:rFonts w:ascii="仿宋_GB2312" w:eastAsia="仿宋_GB2312" w:hint="eastAsia"/>
          <w:sz w:val="32"/>
          <w:szCs w:val="32"/>
        </w:rPr>
        <w:t>件，同比减少</w:t>
      </w:r>
      <w:r w:rsidR="00F50EB5" w:rsidRPr="00BB3115">
        <w:rPr>
          <w:rFonts w:ascii="仿宋_GB2312" w:eastAsia="仿宋_GB2312" w:hint="eastAsia"/>
          <w:sz w:val="32"/>
          <w:szCs w:val="32"/>
        </w:rPr>
        <w:t>7.51</w:t>
      </w:r>
      <w:r w:rsidR="005C7EB0" w:rsidRPr="00BB3115">
        <w:rPr>
          <w:rFonts w:ascii="仿宋_GB2312" w:eastAsia="仿宋_GB2312" w:hint="eastAsia"/>
          <w:sz w:val="32"/>
          <w:szCs w:val="32"/>
        </w:rPr>
        <w:t>%；撤诉</w:t>
      </w:r>
      <w:r w:rsidR="00F50EB5" w:rsidRPr="00BB3115">
        <w:rPr>
          <w:rFonts w:ascii="仿宋_GB2312" w:eastAsia="仿宋_GB2312" w:hint="eastAsia"/>
          <w:sz w:val="32"/>
          <w:szCs w:val="32"/>
        </w:rPr>
        <w:t>186</w:t>
      </w:r>
      <w:r w:rsidR="005C7EB0" w:rsidRPr="00BB3115">
        <w:rPr>
          <w:rFonts w:ascii="仿宋_GB2312" w:eastAsia="仿宋_GB2312" w:hint="eastAsia"/>
          <w:sz w:val="32"/>
          <w:szCs w:val="32"/>
        </w:rPr>
        <w:t>件，同比</w:t>
      </w:r>
      <w:r w:rsidR="008B3B74" w:rsidRPr="00BB3115">
        <w:rPr>
          <w:rFonts w:ascii="仿宋_GB2312" w:eastAsia="仿宋_GB2312" w:hint="eastAsia"/>
          <w:sz w:val="32"/>
          <w:szCs w:val="32"/>
        </w:rPr>
        <w:t>增加53.72</w:t>
      </w:r>
      <w:r w:rsidR="005C7EB0" w:rsidRPr="00BB3115">
        <w:rPr>
          <w:rFonts w:ascii="仿宋_GB2312" w:eastAsia="仿宋_GB2312" w:hint="eastAsia"/>
          <w:sz w:val="32"/>
          <w:szCs w:val="32"/>
        </w:rPr>
        <w:t>%；调解</w:t>
      </w:r>
      <w:r w:rsidR="008B3B74" w:rsidRPr="00BB3115">
        <w:rPr>
          <w:rFonts w:ascii="仿宋_GB2312" w:eastAsia="仿宋_GB2312" w:hint="eastAsia"/>
          <w:sz w:val="32"/>
          <w:szCs w:val="32"/>
        </w:rPr>
        <w:t>182</w:t>
      </w:r>
      <w:r w:rsidR="005C7EB0" w:rsidRPr="00BB3115">
        <w:rPr>
          <w:rFonts w:ascii="仿宋_GB2312" w:eastAsia="仿宋_GB2312" w:hint="eastAsia"/>
          <w:sz w:val="32"/>
          <w:szCs w:val="32"/>
        </w:rPr>
        <w:t>件，同比</w:t>
      </w:r>
      <w:r w:rsidR="008B3B74" w:rsidRPr="00BB3115">
        <w:rPr>
          <w:rFonts w:ascii="仿宋_GB2312" w:eastAsia="仿宋_GB2312" w:hint="eastAsia"/>
          <w:sz w:val="32"/>
          <w:szCs w:val="32"/>
        </w:rPr>
        <w:t>减少25.71</w:t>
      </w:r>
      <w:r w:rsidR="00D34A56" w:rsidRPr="00BB3115">
        <w:rPr>
          <w:rFonts w:ascii="仿宋_GB2312" w:eastAsia="仿宋_GB2312" w:hint="eastAsia"/>
          <w:sz w:val="32"/>
          <w:szCs w:val="32"/>
        </w:rPr>
        <w:t>%</w:t>
      </w:r>
      <w:r w:rsidR="005C7EB0" w:rsidRPr="00BB3115">
        <w:rPr>
          <w:rFonts w:ascii="仿宋_GB2312" w:eastAsia="仿宋_GB2312" w:hint="eastAsia"/>
          <w:sz w:val="32"/>
          <w:szCs w:val="32"/>
        </w:rPr>
        <w:t>。</w:t>
      </w:r>
      <w:r w:rsidR="00D34A56" w:rsidRPr="00BB3115">
        <w:rPr>
          <w:rFonts w:ascii="仿宋_GB2312" w:eastAsia="仿宋_GB2312" w:hint="eastAsia"/>
          <w:sz w:val="32"/>
          <w:szCs w:val="32"/>
        </w:rPr>
        <w:t>判决率</w:t>
      </w:r>
      <w:r w:rsidR="008B3B74" w:rsidRPr="00BB3115">
        <w:rPr>
          <w:rFonts w:ascii="仿宋_GB2312" w:eastAsia="仿宋_GB2312" w:hint="eastAsia"/>
          <w:sz w:val="32"/>
          <w:szCs w:val="32"/>
        </w:rPr>
        <w:t>28.73</w:t>
      </w:r>
      <w:r w:rsidR="00D34A56" w:rsidRPr="00BB3115">
        <w:rPr>
          <w:rFonts w:ascii="仿宋_GB2312" w:eastAsia="仿宋_GB2312" w:hint="eastAsia"/>
          <w:sz w:val="32"/>
          <w:szCs w:val="32"/>
        </w:rPr>
        <w:t>%,同比减少</w:t>
      </w:r>
      <w:r w:rsidR="008B3B74" w:rsidRPr="00BB3115">
        <w:rPr>
          <w:rFonts w:ascii="仿宋_GB2312" w:eastAsia="仿宋_GB2312" w:hint="eastAsia"/>
          <w:sz w:val="32"/>
          <w:szCs w:val="32"/>
        </w:rPr>
        <w:t>1.27</w:t>
      </w:r>
      <w:r w:rsidR="00D34A56" w:rsidRPr="00BB3115">
        <w:rPr>
          <w:rFonts w:ascii="仿宋_GB2312" w:eastAsia="仿宋_GB2312" w:hint="eastAsia"/>
          <w:sz w:val="32"/>
          <w:szCs w:val="32"/>
        </w:rPr>
        <w:t>%；调解率</w:t>
      </w:r>
      <w:r w:rsidR="008B3B74" w:rsidRPr="00BB3115">
        <w:rPr>
          <w:rFonts w:ascii="仿宋_GB2312" w:eastAsia="仿宋_GB2312" w:hint="eastAsia"/>
          <w:sz w:val="32"/>
          <w:szCs w:val="32"/>
        </w:rPr>
        <w:t>31.54</w:t>
      </w:r>
      <w:r w:rsidR="00D34A56" w:rsidRPr="00BB3115">
        <w:rPr>
          <w:rFonts w:ascii="仿宋_GB2312" w:eastAsia="仿宋_GB2312" w:hint="eastAsia"/>
          <w:sz w:val="32"/>
          <w:szCs w:val="32"/>
        </w:rPr>
        <w:t>%,同比减少</w:t>
      </w:r>
      <w:r w:rsidR="008B3B74" w:rsidRPr="00BB3115">
        <w:rPr>
          <w:rFonts w:ascii="仿宋_GB2312" w:eastAsia="仿宋_GB2312" w:hint="eastAsia"/>
          <w:sz w:val="32"/>
          <w:szCs w:val="32"/>
        </w:rPr>
        <w:t>10.92</w:t>
      </w:r>
      <w:r w:rsidR="00D34A56" w:rsidRPr="00BB3115">
        <w:rPr>
          <w:rFonts w:ascii="仿宋_GB2312" w:eastAsia="仿宋_GB2312" w:hint="eastAsia"/>
          <w:sz w:val="32"/>
          <w:szCs w:val="32"/>
        </w:rPr>
        <w:t>%；撤诉率</w:t>
      </w:r>
      <w:r w:rsidR="008B3B74" w:rsidRPr="00BB3115">
        <w:rPr>
          <w:rFonts w:ascii="仿宋_GB2312" w:eastAsia="仿宋_GB2312" w:hint="eastAsia"/>
          <w:sz w:val="32"/>
          <w:szCs w:val="32"/>
        </w:rPr>
        <w:t>33.39</w:t>
      </w:r>
      <w:r w:rsidR="00D34A56" w:rsidRPr="00BB3115">
        <w:rPr>
          <w:rFonts w:ascii="仿宋_GB2312" w:eastAsia="仿宋_GB2312" w:hint="eastAsia"/>
          <w:sz w:val="32"/>
          <w:szCs w:val="32"/>
        </w:rPr>
        <w:t>%，同比</w:t>
      </w:r>
      <w:r w:rsidR="008B3B74" w:rsidRPr="00BB3115">
        <w:rPr>
          <w:rFonts w:ascii="仿宋_GB2312" w:eastAsia="仿宋_GB2312" w:hint="eastAsia"/>
          <w:sz w:val="32"/>
          <w:szCs w:val="32"/>
        </w:rPr>
        <w:t>增加12.42</w:t>
      </w:r>
      <w:r w:rsidR="00D34A56" w:rsidRPr="00BB3115">
        <w:rPr>
          <w:rFonts w:ascii="仿宋_GB2312" w:eastAsia="仿宋_GB2312" w:hint="eastAsia"/>
          <w:sz w:val="32"/>
          <w:szCs w:val="32"/>
        </w:rPr>
        <w:t>%。</w:t>
      </w:r>
    </w:p>
    <w:p w:rsidR="002B1321" w:rsidRDefault="002B1321" w:rsidP="00BB3115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p w:rsidR="00F76861" w:rsidRPr="00BB3115" w:rsidRDefault="00F76861" w:rsidP="00BB311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B3115">
        <w:rPr>
          <w:rFonts w:ascii="仿宋_GB2312" w:eastAsia="仿宋_GB2312" w:hint="eastAsia"/>
          <w:b/>
          <w:sz w:val="32"/>
          <w:szCs w:val="32"/>
        </w:rPr>
        <w:t>5.小额诉讼程序适用率</w:t>
      </w:r>
    </w:p>
    <w:p w:rsidR="00F76861" w:rsidRPr="002F112C" w:rsidRDefault="00AF2F72" w:rsidP="00BB3115">
      <w:pPr>
        <w:ind w:firstLine="645"/>
        <w:rPr>
          <w:rFonts w:ascii="仿宋_GB2312" w:eastAsia="仿宋_GB2312"/>
          <w:sz w:val="32"/>
          <w:szCs w:val="32"/>
        </w:rPr>
      </w:pPr>
      <w:r w:rsidRPr="00BB3115">
        <w:rPr>
          <w:rFonts w:ascii="仿宋_GB2312" w:eastAsia="仿宋_GB2312" w:hint="eastAsia"/>
          <w:sz w:val="32"/>
          <w:szCs w:val="32"/>
        </w:rPr>
        <w:t>截止4月15日</w:t>
      </w:r>
      <w:r w:rsidR="00F76861" w:rsidRPr="002F112C">
        <w:rPr>
          <w:rFonts w:ascii="仿宋_GB2312" w:eastAsia="仿宋_GB2312" w:hint="eastAsia"/>
          <w:sz w:val="32"/>
          <w:szCs w:val="32"/>
        </w:rPr>
        <w:t>，全院</w:t>
      </w:r>
      <w:r w:rsidR="00020B05">
        <w:rPr>
          <w:rFonts w:ascii="仿宋_GB2312" w:eastAsia="仿宋_GB2312" w:hint="eastAsia"/>
          <w:sz w:val="32"/>
          <w:szCs w:val="32"/>
        </w:rPr>
        <w:t>2016年</w:t>
      </w:r>
      <w:r w:rsidR="00F76861" w:rsidRPr="002F112C">
        <w:rPr>
          <w:rFonts w:ascii="仿宋_GB2312" w:eastAsia="仿宋_GB2312" w:hint="eastAsia"/>
          <w:sz w:val="32"/>
          <w:szCs w:val="32"/>
        </w:rPr>
        <w:t>共</w:t>
      </w:r>
      <w:r w:rsidR="00140268">
        <w:rPr>
          <w:rFonts w:ascii="仿宋_GB2312" w:eastAsia="仿宋_GB2312" w:hint="eastAsia"/>
          <w:sz w:val="32"/>
          <w:szCs w:val="32"/>
        </w:rPr>
        <w:t>受理</w:t>
      </w:r>
      <w:r w:rsidR="00F76861" w:rsidRPr="002F112C">
        <w:rPr>
          <w:rFonts w:ascii="仿宋_GB2312" w:eastAsia="仿宋_GB2312" w:hint="eastAsia"/>
          <w:sz w:val="32"/>
          <w:szCs w:val="32"/>
        </w:rPr>
        <w:t>适用小额诉讼程序案件</w:t>
      </w:r>
      <w:r>
        <w:rPr>
          <w:rFonts w:ascii="仿宋_GB2312" w:eastAsia="仿宋_GB2312" w:hint="eastAsia"/>
          <w:sz w:val="32"/>
          <w:szCs w:val="32"/>
        </w:rPr>
        <w:t>62</w:t>
      </w:r>
      <w:r w:rsidR="00F76861" w:rsidRPr="002F112C">
        <w:rPr>
          <w:rFonts w:ascii="仿宋_GB2312" w:eastAsia="仿宋_GB2312" w:hint="eastAsia"/>
          <w:sz w:val="32"/>
          <w:szCs w:val="32"/>
        </w:rPr>
        <w:t>件，占一审民商事的</w:t>
      </w:r>
      <w:r>
        <w:rPr>
          <w:rFonts w:ascii="仿宋_GB2312" w:eastAsia="仿宋_GB2312" w:hint="eastAsia"/>
          <w:sz w:val="32"/>
          <w:szCs w:val="32"/>
        </w:rPr>
        <w:t>5.69</w:t>
      </w:r>
      <w:r w:rsidR="00F76861" w:rsidRPr="002F112C">
        <w:rPr>
          <w:rFonts w:ascii="仿宋_GB2312" w:eastAsia="仿宋_GB2312" w:hint="eastAsia"/>
          <w:sz w:val="32"/>
          <w:szCs w:val="32"/>
        </w:rPr>
        <w:t>%，结案</w:t>
      </w:r>
      <w:r>
        <w:rPr>
          <w:rFonts w:ascii="仿宋_GB2312" w:eastAsia="仿宋_GB2312" w:hint="eastAsia"/>
          <w:sz w:val="32"/>
          <w:szCs w:val="32"/>
        </w:rPr>
        <w:t>47</w:t>
      </w:r>
      <w:r w:rsidR="00F76861" w:rsidRPr="002F112C">
        <w:rPr>
          <w:rFonts w:ascii="仿宋_GB2312" w:eastAsia="仿宋_GB2312" w:hint="eastAsia"/>
          <w:sz w:val="32"/>
          <w:szCs w:val="32"/>
        </w:rPr>
        <w:t>件，占一审民</w:t>
      </w:r>
      <w:r w:rsidR="00F76861" w:rsidRPr="002F112C">
        <w:rPr>
          <w:rFonts w:ascii="仿宋_GB2312" w:eastAsia="仿宋_GB2312" w:hint="eastAsia"/>
          <w:sz w:val="32"/>
          <w:szCs w:val="32"/>
        </w:rPr>
        <w:lastRenderedPageBreak/>
        <w:t>商事结案数的</w:t>
      </w:r>
      <w:r>
        <w:rPr>
          <w:rFonts w:ascii="仿宋_GB2312" w:eastAsia="仿宋_GB2312" w:hint="eastAsia"/>
          <w:sz w:val="32"/>
          <w:szCs w:val="32"/>
        </w:rPr>
        <w:t>8.44</w:t>
      </w:r>
      <w:r w:rsidR="00F76861" w:rsidRPr="002F112C">
        <w:rPr>
          <w:rFonts w:ascii="仿宋_GB2312" w:eastAsia="仿宋_GB2312" w:hint="eastAsia"/>
          <w:sz w:val="32"/>
          <w:szCs w:val="32"/>
        </w:rPr>
        <w:t>%。</w:t>
      </w:r>
    </w:p>
    <w:p w:rsidR="003B2A7D" w:rsidRDefault="003B2A7D" w:rsidP="00BB3115">
      <w:pPr>
        <w:ind w:firstLine="645"/>
        <w:rPr>
          <w:rFonts w:ascii="仿宋_GB2312" w:eastAsia="仿宋_GB2312" w:hint="eastAsia"/>
          <w:b/>
          <w:sz w:val="32"/>
          <w:szCs w:val="32"/>
        </w:rPr>
      </w:pPr>
    </w:p>
    <w:p w:rsidR="00F76861" w:rsidRPr="00BB3115" w:rsidRDefault="00F76861" w:rsidP="00BB3115">
      <w:pPr>
        <w:ind w:firstLine="645"/>
        <w:rPr>
          <w:rFonts w:ascii="仿宋_GB2312" w:eastAsia="仿宋_GB2312"/>
          <w:b/>
          <w:sz w:val="32"/>
          <w:szCs w:val="32"/>
        </w:rPr>
      </w:pPr>
      <w:r w:rsidRPr="00BB3115">
        <w:rPr>
          <w:rFonts w:ascii="仿宋_GB2312" w:eastAsia="仿宋_GB2312" w:hint="eastAsia"/>
          <w:b/>
          <w:sz w:val="32"/>
          <w:szCs w:val="32"/>
        </w:rPr>
        <w:t>6.裁判文书公开情况</w:t>
      </w:r>
    </w:p>
    <w:p w:rsidR="00C76A19" w:rsidRPr="00BB3115" w:rsidRDefault="002F112C" w:rsidP="00BB311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B3115">
        <w:rPr>
          <w:rFonts w:ascii="仿宋_GB2312" w:eastAsia="仿宋_GB2312" w:hint="eastAsia"/>
          <w:sz w:val="32"/>
          <w:szCs w:val="32"/>
        </w:rPr>
        <w:t>截止4月15日，全院</w:t>
      </w:r>
      <w:r w:rsidR="00A940DF">
        <w:rPr>
          <w:rFonts w:ascii="仿宋_GB2312" w:eastAsia="仿宋_GB2312" w:hint="eastAsia"/>
          <w:sz w:val="32"/>
          <w:szCs w:val="32"/>
        </w:rPr>
        <w:t>2014年至</w:t>
      </w:r>
      <w:r w:rsidRPr="00BB3115">
        <w:rPr>
          <w:rFonts w:ascii="仿宋_GB2312" w:eastAsia="仿宋_GB2312" w:hint="eastAsia"/>
          <w:sz w:val="32"/>
          <w:szCs w:val="32"/>
        </w:rPr>
        <w:t>2016年</w:t>
      </w:r>
      <w:r w:rsidR="009C2579" w:rsidRPr="00BB31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共审结各类案件</w:t>
      </w:r>
      <w:r w:rsidR="00BB3115" w:rsidRPr="00BB31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7797</w:t>
      </w:r>
      <w:r w:rsidR="009C2579" w:rsidRPr="00BB31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件，其中应上网裁判文书</w:t>
      </w:r>
      <w:r w:rsidR="00BB3115" w:rsidRPr="00BB31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5379</w:t>
      </w:r>
      <w:r w:rsidR="009C2579" w:rsidRPr="00BB31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件，已上网裁判文书</w:t>
      </w:r>
      <w:r w:rsidR="00BB3115" w:rsidRPr="00BB31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5228</w:t>
      </w:r>
      <w:r w:rsidR="009C2579" w:rsidRPr="00BB31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件，文书上网率为</w:t>
      </w:r>
      <w:r w:rsidR="00BB3115" w:rsidRPr="00BB31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97.20</w:t>
      </w:r>
      <w:r w:rsidR="009C2579" w:rsidRPr="00BB31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</w:t>
      </w:r>
      <w:r w:rsidR="009C2579" w:rsidRPr="00BB3115">
        <w:rPr>
          <w:rFonts w:ascii="仿宋_GB2312" w:eastAsia="仿宋_GB2312" w:hAnsi="仿宋" w:hint="eastAsia"/>
          <w:sz w:val="32"/>
          <w:szCs w:val="32"/>
        </w:rPr>
        <w:t xml:space="preserve"> 。</w:t>
      </w:r>
    </w:p>
    <w:p w:rsidR="003B2A7D" w:rsidRDefault="003B2A7D" w:rsidP="00BB3115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</w:p>
    <w:p w:rsidR="00894C85" w:rsidRPr="00BB3115" w:rsidRDefault="00894C85" w:rsidP="00BB3115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BB3115">
        <w:rPr>
          <w:rFonts w:ascii="仿宋_GB2312" w:eastAsia="仿宋_GB2312" w:hAnsi="仿宋" w:hint="eastAsia"/>
          <w:b/>
          <w:sz w:val="32"/>
          <w:szCs w:val="32"/>
        </w:rPr>
        <w:t>7.案件归档及电子档案挂接工作工作</w:t>
      </w:r>
    </w:p>
    <w:p w:rsidR="00894C85" w:rsidRPr="00BB3115" w:rsidRDefault="00BB3115" w:rsidP="00BB3115">
      <w:pPr>
        <w:ind w:firstLine="640"/>
        <w:rPr>
          <w:rFonts w:ascii="仿宋_GB2312" w:eastAsia="仿宋_GB2312"/>
          <w:sz w:val="32"/>
          <w:szCs w:val="32"/>
        </w:rPr>
      </w:pPr>
      <w:r w:rsidRPr="00BB3115">
        <w:rPr>
          <w:rFonts w:ascii="仿宋_GB2312" w:eastAsia="仿宋_GB2312" w:hint="eastAsia"/>
          <w:sz w:val="32"/>
          <w:szCs w:val="32"/>
        </w:rPr>
        <w:t>截止4月15日</w:t>
      </w:r>
      <w:r w:rsidR="00894C85" w:rsidRPr="00BB3115">
        <w:rPr>
          <w:rFonts w:ascii="仿宋_GB2312" w:eastAsia="仿宋_GB2312" w:hint="eastAsia"/>
          <w:sz w:val="32"/>
          <w:szCs w:val="32"/>
        </w:rPr>
        <w:t>，</w:t>
      </w:r>
      <w:r w:rsidRPr="00BB3115">
        <w:rPr>
          <w:rFonts w:ascii="仿宋_GB2312" w:eastAsia="仿宋_GB2312" w:hint="eastAsia"/>
          <w:sz w:val="32"/>
          <w:szCs w:val="32"/>
        </w:rPr>
        <w:t>全</w:t>
      </w:r>
      <w:r w:rsidR="00894C85" w:rsidRPr="00BB3115">
        <w:rPr>
          <w:rFonts w:ascii="仿宋_GB2312" w:eastAsia="仿宋_GB2312" w:hint="eastAsia"/>
          <w:sz w:val="32"/>
          <w:szCs w:val="32"/>
        </w:rPr>
        <w:t>院2010年至201</w:t>
      </w:r>
      <w:r w:rsidR="00A940DF">
        <w:rPr>
          <w:rFonts w:ascii="仿宋_GB2312" w:eastAsia="仿宋_GB2312" w:hint="eastAsia"/>
          <w:sz w:val="32"/>
          <w:szCs w:val="32"/>
        </w:rPr>
        <w:t>6</w:t>
      </w:r>
      <w:r w:rsidR="00894C85" w:rsidRPr="00BB3115">
        <w:rPr>
          <w:rFonts w:ascii="仿宋_GB2312" w:eastAsia="仿宋_GB2312" w:hint="eastAsia"/>
          <w:sz w:val="32"/>
          <w:szCs w:val="32"/>
        </w:rPr>
        <w:t>年全院审执结案件</w:t>
      </w:r>
      <w:r w:rsidR="00140268">
        <w:rPr>
          <w:rFonts w:ascii="仿宋_GB2312" w:eastAsia="仿宋_GB2312" w:hint="eastAsia"/>
          <w:sz w:val="32"/>
          <w:szCs w:val="32"/>
        </w:rPr>
        <w:t>20447</w:t>
      </w:r>
      <w:r w:rsidR="00894C85" w:rsidRPr="00BB3115">
        <w:rPr>
          <w:rFonts w:ascii="仿宋_GB2312" w:eastAsia="仿宋_GB2312" w:hint="eastAsia"/>
          <w:sz w:val="32"/>
          <w:szCs w:val="32"/>
        </w:rPr>
        <w:t>件，归档案件</w:t>
      </w:r>
      <w:r w:rsidR="00B35B71" w:rsidRPr="00BB3115">
        <w:rPr>
          <w:rFonts w:ascii="仿宋_GB2312" w:eastAsia="仿宋_GB2312" w:hint="eastAsia"/>
          <w:sz w:val="32"/>
          <w:szCs w:val="32"/>
        </w:rPr>
        <w:t>19692</w:t>
      </w:r>
      <w:r w:rsidR="00894C85" w:rsidRPr="00BB3115">
        <w:rPr>
          <w:rFonts w:ascii="仿宋_GB2312" w:eastAsia="仿宋_GB2312" w:hint="eastAsia"/>
          <w:sz w:val="32"/>
          <w:szCs w:val="32"/>
        </w:rPr>
        <w:t>件，剩余未归档案件</w:t>
      </w:r>
      <w:r w:rsidR="00B35B71" w:rsidRPr="00BB3115">
        <w:rPr>
          <w:rFonts w:ascii="仿宋_GB2312" w:eastAsia="仿宋_GB2312" w:hint="eastAsia"/>
          <w:sz w:val="32"/>
          <w:szCs w:val="32"/>
        </w:rPr>
        <w:t>20</w:t>
      </w:r>
      <w:r w:rsidR="00140268">
        <w:rPr>
          <w:rFonts w:ascii="仿宋_GB2312" w:eastAsia="仿宋_GB2312" w:hint="eastAsia"/>
          <w:sz w:val="32"/>
          <w:szCs w:val="32"/>
        </w:rPr>
        <w:t>6</w:t>
      </w:r>
      <w:r w:rsidR="00894C85" w:rsidRPr="00BB3115">
        <w:rPr>
          <w:rFonts w:ascii="仿宋_GB2312" w:eastAsia="仿宋_GB2312" w:hint="eastAsia"/>
          <w:sz w:val="32"/>
          <w:szCs w:val="32"/>
        </w:rPr>
        <w:t>件，归档率为</w:t>
      </w:r>
      <w:r w:rsidR="00B35B71" w:rsidRPr="00BB3115">
        <w:rPr>
          <w:rFonts w:ascii="仿宋_GB2312" w:eastAsia="仿宋_GB2312" w:hint="eastAsia"/>
          <w:sz w:val="32"/>
          <w:szCs w:val="32"/>
        </w:rPr>
        <w:t>9</w:t>
      </w:r>
      <w:r w:rsidR="00140268">
        <w:rPr>
          <w:rFonts w:ascii="仿宋_GB2312" w:eastAsia="仿宋_GB2312" w:hint="eastAsia"/>
          <w:sz w:val="32"/>
          <w:szCs w:val="32"/>
        </w:rPr>
        <w:t>6.31</w:t>
      </w:r>
      <w:r w:rsidR="00894C85" w:rsidRPr="00BB3115">
        <w:rPr>
          <w:rFonts w:ascii="仿宋_GB2312" w:eastAsia="仿宋_GB2312" w:hint="eastAsia"/>
          <w:sz w:val="32"/>
          <w:szCs w:val="32"/>
        </w:rPr>
        <w:t>%；全院电子档案挂接</w:t>
      </w:r>
      <w:r w:rsidR="00B35B71" w:rsidRPr="00BB3115">
        <w:rPr>
          <w:rFonts w:ascii="仿宋_GB2312" w:eastAsia="仿宋_GB2312" w:hint="eastAsia"/>
          <w:sz w:val="32"/>
          <w:szCs w:val="32"/>
        </w:rPr>
        <w:t>17561</w:t>
      </w:r>
      <w:r w:rsidR="00894C85" w:rsidRPr="00BB3115">
        <w:rPr>
          <w:rFonts w:ascii="仿宋_GB2312" w:eastAsia="仿宋_GB2312" w:hint="eastAsia"/>
          <w:sz w:val="32"/>
          <w:szCs w:val="32"/>
        </w:rPr>
        <w:t>件，尚剩余</w:t>
      </w:r>
      <w:r w:rsidR="00B35B71" w:rsidRPr="00BB3115">
        <w:rPr>
          <w:rFonts w:ascii="仿宋_GB2312" w:eastAsia="仿宋_GB2312" w:hint="eastAsia"/>
          <w:sz w:val="32"/>
          <w:szCs w:val="32"/>
        </w:rPr>
        <w:t>2131</w:t>
      </w:r>
      <w:r w:rsidR="00894C85" w:rsidRPr="00BB3115">
        <w:rPr>
          <w:rFonts w:ascii="仿宋_GB2312" w:eastAsia="仿宋_GB2312" w:hint="eastAsia"/>
          <w:sz w:val="32"/>
          <w:szCs w:val="32"/>
        </w:rPr>
        <w:t>件未挂接，挂接率为</w:t>
      </w:r>
      <w:r w:rsidR="00B35B71" w:rsidRPr="00BB3115">
        <w:rPr>
          <w:rFonts w:ascii="仿宋_GB2312" w:eastAsia="仿宋_GB2312" w:hint="eastAsia"/>
          <w:sz w:val="32"/>
          <w:szCs w:val="32"/>
        </w:rPr>
        <w:t>89.18</w:t>
      </w:r>
      <w:r w:rsidR="00894C85" w:rsidRPr="00BB3115">
        <w:rPr>
          <w:rFonts w:ascii="仿宋_GB2312" w:eastAsia="仿宋_GB2312" w:hint="eastAsia"/>
          <w:sz w:val="32"/>
          <w:szCs w:val="32"/>
        </w:rPr>
        <w:t>%。</w:t>
      </w:r>
    </w:p>
    <w:p w:rsidR="003B2A7D" w:rsidRDefault="003B2A7D" w:rsidP="00BB3115">
      <w:pPr>
        <w:ind w:firstLine="640"/>
        <w:rPr>
          <w:rFonts w:ascii="仿宋_GB2312" w:eastAsia="仿宋_GB2312" w:hint="eastAsia"/>
          <w:b/>
          <w:sz w:val="32"/>
          <w:szCs w:val="32"/>
        </w:rPr>
      </w:pPr>
    </w:p>
    <w:p w:rsidR="00894C85" w:rsidRPr="002F112C" w:rsidRDefault="00FA1A92" w:rsidP="00BB3115">
      <w:pPr>
        <w:ind w:firstLine="640"/>
        <w:rPr>
          <w:rFonts w:ascii="仿宋_GB2312" w:eastAsia="仿宋_GB2312"/>
          <w:b/>
          <w:sz w:val="32"/>
          <w:szCs w:val="32"/>
        </w:rPr>
      </w:pPr>
      <w:r w:rsidRPr="002F112C">
        <w:rPr>
          <w:rFonts w:ascii="仿宋_GB2312" w:eastAsia="仿宋_GB2312" w:hint="eastAsia"/>
          <w:b/>
          <w:sz w:val="32"/>
          <w:szCs w:val="32"/>
        </w:rPr>
        <w:t>8</w:t>
      </w:r>
      <w:r w:rsidR="00CC1CC6">
        <w:rPr>
          <w:rFonts w:ascii="仿宋_GB2312" w:eastAsia="仿宋_GB2312" w:hint="eastAsia"/>
          <w:b/>
          <w:sz w:val="32"/>
          <w:szCs w:val="32"/>
        </w:rPr>
        <w:t>.</w:t>
      </w:r>
      <w:r w:rsidR="00894C85" w:rsidRPr="002F112C">
        <w:rPr>
          <w:rFonts w:ascii="仿宋_GB2312" w:eastAsia="仿宋_GB2312" w:hint="eastAsia"/>
          <w:b/>
          <w:sz w:val="32"/>
          <w:szCs w:val="32"/>
        </w:rPr>
        <w:t>长期未结案件情况</w:t>
      </w:r>
    </w:p>
    <w:p w:rsidR="00D7189F" w:rsidRPr="00AF2F72" w:rsidRDefault="00A940DF" w:rsidP="00AF2F72">
      <w:pPr>
        <w:ind w:firstLine="640"/>
        <w:rPr>
          <w:rFonts w:ascii="仿宋_GB2312" w:eastAsia="仿宋_GB2312"/>
          <w:sz w:val="32"/>
          <w:szCs w:val="32"/>
        </w:rPr>
      </w:pPr>
      <w:r w:rsidRPr="00BB3115">
        <w:rPr>
          <w:rFonts w:ascii="仿宋_GB2312" w:eastAsia="仿宋_GB2312" w:hint="eastAsia"/>
          <w:sz w:val="32"/>
          <w:szCs w:val="32"/>
        </w:rPr>
        <w:t>截止</w:t>
      </w:r>
      <w:r w:rsidR="00AC6EEC">
        <w:rPr>
          <w:rFonts w:ascii="仿宋_GB2312" w:eastAsia="仿宋_GB2312" w:hint="eastAsia"/>
          <w:sz w:val="32"/>
          <w:szCs w:val="32"/>
        </w:rPr>
        <w:t>2016年</w:t>
      </w:r>
      <w:r w:rsidRPr="00BB3115">
        <w:rPr>
          <w:rFonts w:ascii="仿宋_GB2312" w:eastAsia="仿宋_GB2312" w:hint="eastAsia"/>
          <w:sz w:val="32"/>
          <w:szCs w:val="32"/>
        </w:rPr>
        <w:t>4月15日，</w:t>
      </w:r>
      <w:r w:rsidR="00AC6EEC">
        <w:rPr>
          <w:rFonts w:ascii="仿宋_GB2312" w:eastAsia="仿宋_GB2312" w:hint="eastAsia"/>
          <w:sz w:val="32"/>
          <w:szCs w:val="32"/>
        </w:rPr>
        <w:t>全</w:t>
      </w:r>
      <w:r w:rsidR="00AF2F72">
        <w:rPr>
          <w:rFonts w:ascii="仿宋_GB2312" w:eastAsia="仿宋_GB2312" w:hint="eastAsia"/>
          <w:sz w:val="32"/>
          <w:szCs w:val="32"/>
        </w:rPr>
        <w:t>院有长期未结案件</w:t>
      </w:r>
      <w:r w:rsidR="00344A2F">
        <w:rPr>
          <w:rFonts w:ascii="仿宋_GB2312" w:eastAsia="仿宋_GB2312" w:hint="eastAsia"/>
          <w:sz w:val="32"/>
          <w:szCs w:val="32"/>
        </w:rPr>
        <w:t>7</w:t>
      </w:r>
      <w:r w:rsidR="00AF2F72">
        <w:rPr>
          <w:rFonts w:ascii="仿宋_GB2312" w:eastAsia="仿宋_GB2312" w:hint="eastAsia"/>
          <w:sz w:val="32"/>
          <w:szCs w:val="32"/>
        </w:rPr>
        <w:t>件，其中，刑事庭1件、民一庭4件、民二庭1件、万良法庭</w:t>
      </w:r>
      <w:r w:rsidR="00344A2F">
        <w:rPr>
          <w:rFonts w:ascii="仿宋_GB2312" w:eastAsia="仿宋_GB2312" w:hint="eastAsia"/>
          <w:sz w:val="32"/>
          <w:szCs w:val="32"/>
        </w:rPr>
        <w:t>1</w:t>
      </w:r>
      <w:r w:rsidR="00AF2F72">
        <w:rPr>
          <w:rFonts w:ascii="仿宋_GB2312" w:eastAsia="仿宋_GB2312" w:hint="eastAsia"/>
          <w:sz w:val="32"/>
          <w:szCs w:val="32"/>
        </w:rPr>
        <w:t>件。</w:t>
      </w:r>
      <w:r w:rsidR="00AF2F72" w:rsidRPr="002F112C">
        <w:rPr>
          <w:rFonts w:ascii="仿宋_GB2312" w:eastAsia="仿宋_GB2312" w:hint="eastAsia"/>
          <w:sz w:val="32"/>
          <w:szCs w:val="32"/>
        </w:rPr>
        <w:t>上级法院通报超2年至2.5年有2件。</w:t>
      </w:r>
      <w:r w:rsidR="00D7189F" w:rsidRPr="002F112C">
        <w:rPr>
          <w:rFonts w:ascii="仿宋_GB2312" w:eastAsia="仿宋_GB2312" w:hint="eastAsia"/>
          <w:sz w:val="32"/>
          <w:szCs w:val="32"/>
        </w:rPr>
        <w:t>具体案号为：（2013）抚刑初字第125号</w:t>
      </w:r>
      <w:r w:rsidR="00AF2F72">
        <w:rPr>
          <w:rFonts w:ascii="仿宋_GB2312" w:eastAsia="仿宋_GB2312" w:hint="eastAsia"/>
          <w:sz w:val="32"/>
          <w:szCs w:val="32"/>
        </w:rPr>
        <w:t>，</w:t>
      </w:r>
      <w:r w:rsidR="00D7189F" w:rsidRPr="002F112C">
        <w:rPr>
          <w:rFonts w:ascii="仿宋_GB2312" w:eastAsia="仿宋_GB2312" w:hint="eastAsia"/>
          <w:sz w:val="32"/>
          <w:szCs w:val="32"/>
        </w:rPr>
        <w:t>（2014）抚民一初字第126号</w:t>
      </w:r>
      <w:r w:rsidR="00AF2F72">
        <w:rPr>
          <w:rFonts w:ascii="仿宋_GB2312" w:eastAsia="仿宋_GB2312" w:hint="eastAsia"/>
          <w:sz w:val="32"/>
          <w:szCs w:val="32"/>
        </w:rPr>
        <w:t>。</w:t>
      </w:r>
    </w:p>
    <w:p w:rsidR="00894C85" w:rsidRPr="002F112C" w:rsidRDefault="00894C85" w:rsidP="00BB3115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A7BB0" w:rsidRPr="00BF0A48" w:rsidRDefault="004A7BB0" w:rsidP="004A7BB0">
      <w:pPr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 w:rsidRPr="00BF0A48">
        <w:rPr>
          <w:rFonts w:ascii="仿宋_GB2312" w:eastAsia="仿宋_GB2312" w:hint="eastAsia"/>
          <w:b/>
          <w:sz w:val="32"/>
          <w:szCs w:val="32"/>
        </w:rPr>
        <w:t>审判工作态势</w:t>
      </w:r>
      <w:r>
        <w:rPr>
          <w:rFonts w:ascii="仿宋_GB2312" w:eastAsia="仿宋_GB2312" w:hint="eastAsia"/>
          <w:b/>
          <w:sz w:val="32"/>
          <w:szCs w:val="32"/>
        </w:rPr>
        <w:t>分析</w:t>
      </w:r>
    </w:p>
    <w:p w:rsidR="004A7BB0" w:rsidRPr="007923DC" w:rsidRDefault="004A7BB0" w:rsidP="004A7BB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A76EA0">
        <w:rPr>
          <w:rFonts w:ascii="仿宋_GB2312" w:eastAsia="仿宋_GB2312" w:hint="eastAsia"/>
          <w:b/>
          <w:sz w:val="32"/>
          <w:szCs w:val="32"/>
        </w:rPr>
        <w:t xml:space="preserve"> 1.全院受理案件数增加，法官办案压力增大。</w:t>
      </w:r>
      <w:r w:rsidR="004268E4" w:rsidRPr="004268E4">
        <w:rPr>
          <w:rFonts w:ascii="仿宋_GB2312" w:eastAsia="仿宋_GB2312" w:hint="eastAsia"/>
          <w:sz w:val="32"/>
          <w:szCs w:val="32"/>
        </w:rPr>
        <w:t>2016年</w:t>
      </w:r>
      <w:r w:rsidR="004268E4">
        <w:rPr>
          <w:rFonts w:ascii="仿宋_GB2312" w:eastAsia="仿宋_GB2312" w:hint="eastAsia"/>
          <w:sz w:val="32"/>
          <w:szCs w:val="32"/>
        </w:rPr>
        <w:t>第一季度，</w:t>
      </w:r>
      <w:r>
        <w:rPr>
          <w:rFonts w:ascii="仿宋_GB2312" w:eastAsia="仿宋_GB2312" w:hint="eastAsia"/>
          <w:sz w:val="32"/>
          <w:szCs w:val="32"/>
        </w:rPr>
        <w:t>全院受理各类案件与去年同期相比增加2</w:t>
      </w:r>
      <w:r w:rsidR="004268E4">
        <w:rPr>
          <w:rFonts w:ascii="仿宋_GB2312" w:eastAsia="仿宋_GB2312" w:hint="eastAsia"/>
          <w:sz w:val="32"/>
          <w:szCs w:val="32"/>
        </w:rPr>
        <w:t>65</w:t>
      </w:r>
      <w:r>
        <w:rPr>
          <w:rFonts w:ascii="仿宋_GB2312" w:eastAsia="仿宋_GB2312" w:hint="eastAsia"/>
          <w:sz w:val="32"/>
          <w:szCs w:val="32"/>
        </w:rPr>
        <w:t>件，增</w:t>
      </w:r>
      <w:r>
        <w:rPr>
          <w:rFonts w:ascii="仿宋_GB2312" w:eastAsia="仿宋_GB2312" w:hint="eastAsia"/>
          <w:sz w:val="32"/>
          <w:szCs w:val="32"/>
        </w:rPr>
        <w:lastRenderedPageBreak/>
        <w:t>幅为</w:t>
      </w:r>
      <w:r w:rsidR="004268E4">
        <w:rPr>
          <w:rFonts w:ascii="仿宋_GB2312" w:eastAsia="仿宋_GB2312" w:hint="eastAsia"/>
          <w:sz w:val="32"/>
          <w:szCs w:val="32"/>
        </w:rPr>
        <w:t>12.21</w:t>
      </w:r>
      <w:r>
        <w:rPr>
          <w:rFonts w:ascii="仿宋_GB2312" w:eastAsia="仿宋_GB2312" w:hint="eastAsia"/>
          <w:sz w:val="32"/>
          <w:szCs w:val="32"/>
        </w:rPr>
        <w:t>%</w:t>
      </w:r>
      <w:r w:rsidR="000F0338">
        <w:rPr>
          <w:rFonts w:ascii="仿宋_GB2312" w:eastAsia="仿宋_GB2312" w:hint="eastAsia"/>
          <w:sz w:val="32"/>
          <w:szCs w:val="32"/>
        </w:rPr>
        <w:t>，</w:t>
      </w:r>
      <w:r w:rsidR="004268E4">
        <w:rPr>
          <w:rFonts w:ascii="仿宋_GB2312" w:eastAsia="仿宋_GB2312" w:hint="eastAsia"/>
          <w:sz w:val="32"/>
          <w:szCs w:val="32"/>
        </w:rPr>
        <w:t>法官的办案压力显著增加。从数据上看，</w:t>
      </w:r>
      <w:r w:rsidR="000F0338">
        <w:rPr>
          <w:rFonts w:ascii="仿宋_GB2312" w:eastAsia="仿宋_GB2312" w:hint="eastAsia"/>
          <w:sz w:val="32"/>
          <w:szCs w:val="32"/>
        </w:rPr>
        <w:t>第一季度受理案件情况，符合我院近年来案件</w:t>
      </w:r>
      <w:r w:rsidR="004268E4">
        <w:rPr>
          <w:rFonts w:ascii="仿宋_GB2312" w:eastAsia="仿宋_GB2312" w:hint="eastAsia"/>
          <w:sz w:val="32"/>
          <w:szCs w:val="32"/>
        </w:rPr>
        <w:t>数量增加的总趋势</w:t>
      </w:r>
      <w:r w:rsidR="000F0338">
        <w:rPr>
          <w:rFonts w:ascii="仿宋_GB2312" w:eastAsia="仿宋_GB2312" w:hint="eastAsia"/>
          <w:sz w:val="32"/>
          <w:szCs w:val="32"/>
        </w:rPr>
        <w:t>。体现了本地社会经济的发展，百姓维权意识增强，法院在维护地方社会经济稳定发展上起到良好的保驾护航作用。</w:t>
      </w:r>
    </w:p>
    <w:p w:rsidR="009C2579" w:rsidRDefault="004A7BB0" w:rsidP="002B1321">
      <w:pPr>
        <w:ind w:firstLine="645"/>
        <w:rPr>
          <w:rFonts w:ascii="仿宋_GB2312" w:eastAsia="仿宋_GB2312" w:hint="eastAsia"/>
          <w:sz w:val="32"/>
          <w:szCs w:val="32"/>
        </w:rPr>
      </w:pPr>
      <w:r w:rsidRPr="00A70E56">
        <w:rPr>
          <w:rFonts w:ascii="仿宋_GB2312" w:eastAsia="仿宋_GB2312" w:hint="eastAsia"/>
          <w:b/>
          <w:sz w:val="32"/>
          <w:szCs w:val="32"/>
        </w:rPr>
        <w:t>2.结案率同比下降。</w:t>
      </w:r>
      <w:r w:rsidR="00FF09C2">
        <w:rPr>
          <w:rFonts w:ascii="仿宋_GB2312" w:eastAsia="仿宋_GB2312" w:hint="eastAsia"/>
          <w:b/>
          <w:sz w:val="32"/>
          <w:szCs w:val="32"/>
        </w:rPr>
        <w:t>2</w:t>
      </w:r>
      <w:r w:rsidR="00FF09C2" w:rsidRPr="004268E4">
        <w:rPr>
          <w:rFonts w:ascii="仿宋_GB2312" w:eastAsia="仿宋_GB2312" w:hint="eastAsia"/>
          <w:sz w:val="32"/>
          <w:szCs w:val="32"/>
        </w:rPr>
        <w:t>016年</w:t>
      </w:r>
      <w:r w:rsidR="00FF09C2">
        <w:rPr>
          <w:rFonts w:ascii="仿宋_GB2312" w:eastAsia="仿宋_GB2312" w:hint="eastAsia"/>
          <w:sz w:val="32"/>
          <w:szCs w:val="32"/>
        </w:rPr>
        <w:t>第一季度，全院</w:t>
      </w:r>
      <w:r>
        <w:rPr>
          <w:rFonts w:ascii="仿宋_GB2312" w:eastAsia="仿宋_GB2312" w:hint="eastAsia"/>
          <w:sz w:val="32"/>
          <w:szCs w:val="32"/>
        </w:rPr>
        <w:t>结案率为</w:t>
      </w:r>
      <w:r w:rsidR="00FF09C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5.9</w:t>
      </w:r>
      <w:r w:rsidR="00FF09C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%，同比下降</w:t>
      </w:r>
      <w:r w:rsidR="00FF09C2">
        <w:rPr>
          <w:rFonts w:ascii="仿宋_GB2312" w:eastAsia="仿宋_GB2312" w:hint="eastAsia"/>
          <w:sz w:val="32"/>
          <w:szCs w:val="32"/>
        </w:rPr>
        <w:t>4.02</w:t>
      </w:r>
      <w:r>
        <w:rPr>
          <w:rFonts w:ascii="仿宋_GB2312" w:eastAsia="仿宋_GB2312" w:hint="eastAsia"/>
          <w:sz w:val="32"/>
          <w:szCs w:val="32"/>
        </w:rPr>
        <w:t>个百分点。</w:t>
      </w:r>
      <w:r w:rsidR="00FF09C2">
        <w:rPr>
          <w:rFonts w:ascii="仿宋_GB2312" w:eastAsia="仿宋_GB2312" w:hint="eastAsia"/>
          <w:sz w:val="32"/>
          <w:szCs w:val="32"/>
        </w:rPr>
        <w:t>从数据上看主要原因是由于今年第一季度受理案件数增加，而司法改革后，</w:t>
      </w:r>
      <w:r w:rsidR="002B1321">
        <w:rPr>
          <w:rFonts w:ascii="仿宋_GB2312" w:eastAsia="仿宋_GB2312" w:hint="eastAsia"/>
          <w:sz w:val="32"/>
          <w:szCs w:val="32"/>
        </w:rPr>
        <w:t>在</w:t>
      </w:r>
      <w:r w:rsidR="00FF09C2">
        <w:rPr>
          <w:rFonts w:ascii="仿宋_GB2312" w:eastAsia="仿宋_GB2312" w:hint="eastAsia"/>
          <w:sz w:val="32"/>
          <w:szCs w:val="32"/>
        </w:rPr>
        <w:t>办案法官数量减少</w:t>
      </w:r>
      <w:r w:rsidR="002B1321">
        <w:rPr>
          <w:rFonts w:ascii="仿宋_GB2312" w:eastAsia="仿宋_GB2312" w:hint="eastAsia"/>
          <w:sz w:val="32"/>
          <w:szCs w:val="32"/>
        </w:rPr>
        <w:t>的情况下</w:t>
      </w:r>
      <w:r w:rsidR="00FF09C2">
        <w:rPr>
          <w:rFonts w:ascii="仿宋_GB2312" w:eastAsia="仿宋_GB2312" w:hint="eastAsia"/>
          <w:sz w:val="32"/>
          <w:szCs w:val="32"/>
        </w:rPr>
        <w:t>，工作量增大，结案率因此有所下降。</w:t>
      </w:r>
    </w:p>
    <w:p w:rsidR="002B1321" w:rsidRPr="004A7BB0" w:rsidRDefault="002B1321" w:rsidP="002B1321">
      <w:pPr>
        <w:ind w:firstLine="645"/>
        <w:rPr>
          <w:rFonts w:ascii="仿宋_GB2312" w:eastAsia="仿宋_GB2312"/>
        </w:rPr>
      </w:pPr>
      <w:r w:rsidRPr="00B3632A">
        <w:rPr>
          <w:rFonts w:ascii="仿宋_GB2312" w:eastAsia="仿宋_GB2312" w:hint="eastAsia"/>
          <w:b/>
          <w:sz w:val="32"/>
          <w:szCs w:val="32"/>
        </w:rPr>
        <w:t>3.</w:t>
      </w:r>
      <w:r w:rsidR="00876630" w:rsidRPr="00B3632A">
        <w:rPr>
          <w:rFonts w:ascii="仿宋_GB2312" w:eastAsia="仿宋_GB2312" w:hint="eastAsia"/>
          <w:b/>
          <w:sz w:val="32"/>
          <w:szCs w:val="32"/>
        </w:rPr>
        <w:t>民事一审案件判决率和调解率下降，撤诉率上升。</w:t>
      </w:r>
      <w:r w:rsidR="00876630">
        <w:rPr>
          <w:rFonts w:ascii="仿宋_GB2312" w:eastAsia="仿宋_GB2312" w:hint="eastAsia"/>
          <w:sz w:val="32"/>
          <w:szCs w:val="32"/>
        </w:rPr>
        <w:t>从全院民事一审案件结案方式上看，判决率和调解率同比下降，撤诉率同比上升，由</w:t>
      </w:r>
      <w:r w:rsidR="00B3632A">
        <w:rPr>
          <w:rFonts w:ascii="仿宋_GB2312" w:eastAsia="仿宋_GB2312" w:hint="eastAsia"/>
          <w:sz w:val="32"/>
          <w:szCs w:val="32"/>
        </w:rPr>
        <w:t>去年的20.97%，上升为今年的33.39%。从以撤诉方式结案数看，今年较去年同比增加65件，增幅为53.72%。</w:t>
      </w:r>
    </w:p>
    <w:p w:rsidR="00F76861" w:rsidRPr="002F112C" w:rsidRDefault="00F76861" w:rsidP="00BB3115">
      <w:pPr>
        <w:rPr>
          <w:rFonts w:ascii="仿宋_GB2312" w:eastAsia="仿宋_GB2312"/>
        </w:rPr>
      </w:pPr>
    </w:p>
    <w:sectPr w:rsidR="00F76861" w:rsidRPr="002F112C" w:rsidSect="00152D9A">
      <w:footerReference w:type="even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89D" w:rsidRDefault="0000789D" w:rsidP="00152D9A">
      <w:r>
        <w:separator/>
      </w:r>
    </w:p>
  </w:endnote>
  <w:endnote w:type="continuationSeparator" w:id="1">
    <w:p w:rsidR="0000789D" w:rsidRDefault="0000789D" w:rsidP="0015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C9" w:rsidRDefault="007D0D42" w:rsidP="00114E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4A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4EC9" w:rsidRDefault="00114EC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C9" w:rsidRDefault="007D0D42" w:rsidP="00114E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4A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632A">
      <w:rPr>
        <w:rStyle w:val="a4"/>
        <w:noProof/>
      </w:rPr>
      <w:t>7</w:t>
    </w:r>
    <w:r>
      <w:rPr>
        <w:rStyle w:val="a4"/>
      </w:rPr>
      <w:fldChar w:fldCharType="end"/>
    </w:r>
  </w:p>
  <w:p w:rsidR="00114EC9" w:rsidRDefault="00114E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89D" w:rsidRDefault="0000789D" w:rsidP="00152D9A">
      <w:r>
        <w:separator/>
      </w:r>
    </w:p>
  </w:footnote>
  <w:footnote w:type="continuationSeparator" w:id="1">
    <w:p w:rsidR="0000789D" w:rsidRDefault="0000789D" w:rsidP="00152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EB0"/>
    <w:rsid w:val="0000789D"/>
    <w:rsid w:val="00020B05"/>
    <w:rsid w:val="0004575A"/>
    <w:rsid w:val="000842DF"/>
    <w:rsid w:val="000E4727"/>
    <w:rsid w:val="000F0338"/>
    <w:rsid w:val="00114EC9"/>
    <w:rsid w:val="00140268"/>
    <w:rsid w:val="00152D9A"/>
    <w:rsid w:val="002B1321"/>
    <w:rsid w:val="002E3BAE"/>
    <w:rsid w:val="002F112C"/>
    <w:rsid w:val="00344A2F"/>
    <w:rsid w:val="003B2A7D"/>
    <w:rsid w:val="003E7015"/>
    <w:rsid w:val="003F6D83"/>
    <w:rsid w:val="003F7DE9"/>
    <w:rsid w:val="004268E4"/>
    <w:rsid w:val="00467B6A"/>
    <w:rsid w:val="004A7BB0"/>
    <w:rsid w:val="004D5483"/>
    <w:rsid w:val="00505E03"/>
    <w:rsid w:val="00524240"/>
    <w:rsid w:val="00543D38"/>
    <w:rsid w:val="005C7EB0"/>
    <w:rsid w:val="006556B3"/>
    <w:rsid w:val="0067743E"/>
    <w:rsid w:val="007D0D42"/>
    <w:rsid w:val="00876630"/>
    <w:rsid w:val="00883823"/>
    <w:rsid w:val="00891B63"/>
    <w:rsid w:val="00894C85"/>
    <w:rsid w:val="008B3B74"/>
    <w:rsid w:val="00927D55"/>
    <w:rsid w:val="00965209"/>
    <w:rsid w:val="00991ACD"/>
    <w:rsid w:val="009C2579"/>
    <w:rsid w:val="00A068A7"/>
    <w:rsid w:val="00A940DF"/>
    <w:rsid w:val="00AC6EEC"/>
    <w:rsid w:val="00AC71E0"/>
    <w:rsid w:val="00AF2F72"/>
    <w:rsid w:val="00B1188C"/>
    <w:rsid w:val="00B171F7"/>
    <w:rsid w:val="00B35B71"/>
    <w:rsid w:val="00B3632A"/>
    <w:rsid w:val="00B547D4"/>
    <w:rsid w:val="00BB3115"/>
    <w:rsid w:val="00BC3918"/>
    <w:rsid w:val="00BF4908"/>
    <w:rsid w:val="00C5535E"/>
    <w:rsid w:val="00C7150E"/>
    <w:rsid w:val="00C76A19"/>
    <w:rsid w:val="00CB08A8"/>
    <w:rsid w:val="00CB70F8"/>
    <w:rsid w:val="00CC1CC6"/>
    <w:rsid w:val="00D00142"/>
    <w:rsid w:val="00D34A56"/>
    <w:rsid w:val="00D7189F"/>
    <w:rsid w:val="00DD7826"/>
    <w:rsid w:val="00DF6B16"/>
    <w:rsid w:val="00E44DDF"/>
    <w:rsid w:val="00E750BE"/>
    <w:rsid w:val="00E93DE8"/>
    <w:rsid w:val="00EA20EF"/>
    <w:rsid w:val="00F50EB5"/>
    <w:rsid w:val="00F76861"/>
    <w:rsid w:val="00F87D62"/>
    <w:rsid w:val="00FA1A92"/>
    <w:rsid w:val="00FF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C7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C7EB0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5C7EB0"/>
  </w:style>
  <w:style w:type="paragraph" w:styleId="a5">
    <w:name w:val="Balloon Text"/>
    <w:basedOn w:val="a"/>
    <w:link w:val="Char0"/>
    <w:uiPriority w:val="99"/>
    <w:semiHidden/>
    <w:unhideWhenUsed/>
    <w:rsid w:val="005C7EB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C7EB0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084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842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28\&#27861;&#38498;&#21160;&#24577;&#20998;&#26512;&#25253;&#21578;\&#26032;&#25910;&#26087;&#233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28\&#27861;&#38498;&#21160;&#24577;&#20998;&#26512;&#25253;&#21578;\&#26032;&#25910;&#26087;&#233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28\&#27861;&#38498;&#21160;&#24577;&#20998;&#26512;&#25253;&#21578;\&#27665;&#2010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title>
      <c:tx>
        <c:rich>
          <a:bodyPr/>
          <a:lstStyle/>
          <a:p>
            <a:pPr>
              <a:defRPr/>
            </a:pPr>
            <a:r>
              <a:rPr lang="zh-CN" altLang="en-US" sz="1200" baseline="0"/>
              <a:t>图</a:t>
            </a:r>
            <a:r>
              <a:rPr lang="en-US" altLang="zh-CN" sz="1200" baseline="0"/>
              <a:t>1.</a:t>
            </a:r>
            <a:r>
              <a:rPr lang="zh-CN" altLang="en-US" sz="1200" baseline="0"/>
              <a:t>抚松法院</a:t>
            </a:r>
            <a:r>
              <a:rPr lang="zh-CN" sz="1200" baseline="0"/>
              <a:t>收结案统计表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2343965371773749"/>
          <c:y val="0.15233424743696752"/>
          <c:w val="0.87656034628226243"/>
          <c:h val="0.53818102016730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601</c:v>
                </c:pt>
                <c:pt idx="1">
                  <c:v>1568</c:v>
                </c:pt>
                <c:pt idx="2">
                  <c:v>1303</c:v>
                </c:pt>
                <c:pt idx="3">
                  <c:v>866</c:v>
                </c:pt>
                <c:pt idx="4">
                  <c:v>2169</c:v>
                </c:pt>
                <c:pt idx="5" formatCode="0.00_ ">
                  <c:v>39.93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946</c:v>
                </c:pt>
                <c:pt idx="1">
                  <c:v>1488</c:v>
                </c:pt>
                <c:pt idx="2">
                  <c:v>1560</c:v>
                </c:pt>
                <c:pt idx="3">
                  <c:v>874</c:v>
                </c:pt>
                <c:pt idx="4">
                  <c:v>2434</c:v>
                </c:pt>
                <c:pt idx="5" formatCode="0.00_ ">
                  <c:v>35.910000000000004</c:v>
                </c:pt>
              </c:numCache>
            </c:numRef>
          </c:val>
        </c:ser>
        <c:shape val="cylinder"/>
        <c:axId val="85416960"/>
        <c:axId val="100580736"/>
        <c:axId val="0"/>
      </c:bar3DChart>
      <c:catAx>
        <c:axId val="85416960"/>
        <c:scaling>
          <c:orientation val="minMax"/>
        </c:scaling>
        <c:axPos val="b"/>
        <c:majorTickMark val="none"/>
        <c:tickLblPos val="nextTo"/>
        <c:crossAx val="100580736"/>
        <c:crosses val="autoZero"/>
        <c:auto val="1"/>
        <c:lblAlgn val="ctr"/>
        <c:lblOffset val="100"/>
      </c:catAx>
      <c:valAx>
        <c:axId val="1005807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5416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title>
      <c:tx>
        <c:rich>
          <a:bodyPr/>
          <a:lstStyle/>
          <a:p>
            <a:pPr>
              <a:defRPr/>
            </a:pPr>
            <a:r>
              <a:rPr lang="zh-CN" altLang="en-US" sz="1200" baseline="0"/>
              <a:t>图</a:t>
            </a:r>
            <a:r>
              <a:rPr lang="en-US" altLang="zh-CN" sz="1200" baseline="0"/>
              <a:t>2.</a:t>
            </a:r>
            <a:r>
              <a:rPr lang="zh-CN" altLang="en-US" sz="1200" baseline="0"/>
              <a:t>刑事案件</a:t>
            </a:r>
            <a:r>
              <a:rPr lang="zh-CN" sz="1200" baseline="0"/>
              <a:t>收结案统计表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2343965371773749"/>
          <c:y val="0.15672332726810884"/>
          <c:w val="0.86452085675661849"/>
          <c:h val="0.55573733949186899"/>
        </c:manualLayout>
      </c:layout>
      <c:bar3DChart>
        <c:barDir val="col"/>
        <c:grouping val="clustered"/>
        <c:ser>
          <c:idx val="0"/>
          <c:order val="0"/>
          <c:tx>
            <c:strRef>
              <c:f>[1]Sheet1!$A$2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[1]Sheet1!$B$1:$G$1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[1]Sheet1!$B$2:$G$2</c:f>
              <c:numCache>
                <c:formatCode>General</c:formatCode>
                <c:ptCount val="6"/>
                <c:pt idx="0">
                  <c:v>10</c:v>
                </c:pt>
                <c:pt idx="1">
                  <c:v>56</c:v>
                </c:pt>
                <c:pt idx="2">
                  <c:v>27</c:v>
                </c:pt>
                <c:pt idx="3">
                  <c:v>39</c:v>
                </c:pt>
                <c:pt idx="4">
                  <c:v>66</c:v>
                </c:pt>
                <c:pt idx="5" formatCode="0.00_ ">
                  <c:v>59.09</c:v>
                </c:pt>
              </c:numCache>
            </c:numRef>
          </c:val>
        </c:ser>
        <c:ser>
          <c:idx val="1"/>
          <c:order val="1"/>
          <c:tx>
            <c:strRef>
              <c:f>[1]Sheet1!$A$3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[1]Sheet1!$B$1:$G$1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[1]Sheet1!$B$3:$G$3</c:f>
              <c:numCache>
                <c:formatCode>General</c:formatCode>
                <c:ptCount val="6"/>
                <c:pt idx="0">
                  <c:v>65</c:v>
                </c:pt>
                <c:pt idx="1">
                  <c:v>53</c:v>
                </c:pt>
                <c:pt idx="2">
                  <c:v>48</c:v>
                </c:pt>
                <c:pt idx="3">
                  <c:v>70</c:v>
                </c:pt>
                <c:pt idx="4">
                  <c:v>118</c:v>
                </c:pt>
                <c:pt idx="5" formatCode="0.00_ ">
                  <c:v>59.32</c:v>
                </c:pt>
              </c:numCache>
            </c:numRef>
          </c:val>
        </c:ser>
        <c:shape val="cylinder"/>
        <c:axId val="111002368"/>
        <c:axId val="111004672"/>
        <c:axId val="0"/>
      </c:bar3DChart>
      <c:catAx>
        <c:axId val="111002368"/>
        <c:scaling>
          <c:orientation val="minMax"/>
        </c:scaling>
        <c:axPos val="b"/>
        <c:majorTickMark val="none"/>
        <c:tickLblPos val="nextTo"/>
        <c:crossAx val="111004672"/>
        <c:crosses val="autoZero"/>
        <c:auto val="1"/>
        <c:lblAlgn val="ctr"/>
        <c:lblOffset val="100"/>
      </c:catAx>
      <c:valAx>
        <c:axId val="1110046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1002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title>
      <c:tx>
        <c:rich>
          <a:bodyPr/>
          <a:lstStyle/>
          <a:p>
            <a:pPr>
              <a:defRPr/>
            </a:pPr>
            <a:r>
              <a:rPr lang="zh-CN" sz="1200" b="1" i="0" baseline="0"/>
              <a:t>图</a:t>
            </a:r>
            <a:r>
              <a:rPr lang="en-US" altLang="zh-CN" sz="1200" b="1" i="0" baseline="0"/>
              <a:t>3</a:t>
            </a:r>
            <a:r>
              <a:rPr lang="en-US" sz="1200" b="1" i="0" baseline="0"/>
              <a:t>.</a:t>
            </a:r>
            <a:r>
              <a:rPr lang="zh-CN" altLang="en-US" sz="1200" b="1" i="0" baseline="0"/>
              <a:t>民事案件</a:t>
            </a:r>
            <a:r>
              <a:rPr lang="zh-CN" sz="1200" b="1" i="0" baseline="0"/>
              <a:t>收结案统计表</a:t>
            </a:r>
            <a:endParaRPr lang="zh-CN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102</c:v>
                </c:pt>
                <c:pt idx="1">
                  <c:v>993</c:v>
                </c:pt>
                <c:pt idx="2">
                  <c:v>474</c:v>
                </c:pt>
                <c:pt idx="3">
                  <c:v>621</c:v>
                </c:pt>
                <c:pt idx="4">
                  <c:v>1095</c:v>
                </c:pt>
                <c:pt idx="5" formatCode="0.00_ ">
                  <c:v>56.71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261</c:v>
                </c:pt>
                <c:pt idx="1">
                  <c:v>842</c:v>
                </c:pt>
                <c:pt idx="2">
                  <c:v>542</c:v>
                </c:pt>
                <c:pt idx="3">
                  <c:v>561</c:v>
                </c:pt>
                <c:pt idx="4">
                  <c:v>1103</c:v>
                </c:pt>
                <c:pt idx="5" formatCode="0.00_ ">
                  <c:v>50.86</c:v>
                </c:pt>
              </c:numCache>
            </c:numRef>
          </c:val>
        </c:ser>
        <c:shape val="cylinder"/>
        <c:axId val="111188608"/>
        <c:axId val="111273472"/>
        <c:axId val="0"/>
      </c:bar3DChart>
      <c:catAx>
        <c:axId val="111188608"/>
        <c:scaling>
          <c:orientation val="minMax"/>
        </c:scaling>
        <c:axPos val="b"/>
        <c:majorTickMark val="none"/>
        <c:tickLblPos val="nextTo"/>
        <c:crossAx val="111273472"/>
        <c:crosses val="autoZero"/>
        <c:auto val="1"/>
        <c:lblAlgn val="ctr"/>
        <c:lblOffset val="100"/>
      </c:catAx>
      <c:valAx>
        <c:axId val="1112734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118860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title>
      <c:tx>
        <c:rich>
          <a:bodyPr/>
          <a:lstStyle/>
          <a:p>
            <a:pPr>
              <a:defRPr/>
            </a:pPr>
            <a:r>
              <a:rPr lang="zh-CN" altLang="en-US" sz="1200"/>
              <a:t>图</a:t>
            </a:r>
            <a:r>
              <a:rPr lang="en-US" altLang="zh-CN" sz="1200"/>
              <a:t>4.</a:t>
            </a:r>
            <a:r>
              <a:rPr lang="zh-CN" altLang="en-US" sz="1200"/>
              <a:t>行政案件收结案统计表</a:t>
            </a:r>
            <a:endParaRPr lang="zh-CN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14</c:v>
                </c:pt>
                <c:pt idx="2">
                  <c:v>6</c:v>
                </c:pt>
                <c:pt idx="3">
                  <c:v>9</c:v>
                </c:pt>
                <c:pt idx="4">
                  <c:v>15</c:v>
                </c:pt>
                <c:pt idx="5" formatCode="0.00_ 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</c:v>
                </c:pt>
                <c:pt idx="1">
                  <c:v>29</c:v>
                </c:pt>
                <c:pt idx="2">
                  <c:v>23</c:v>
                </c:pt>
                <c:pt idx="3">
                  <c:v>9</c:v>
                </c:pt>
                <c:pt idx="4">
                  <c:v>32</c:v>
                </c:pt>
                <c:pt idx="5" formatCode="0.00_ ">
                  <c:v>28.130000000000003</c:v>
                </c:pt>
              </c:numCache>
            </c:numRef>
          </c:val>
        </c:ser>
        <c:shape val="cylinder"/>
        <c:axId val="112962944"/>
        <c:axId val="115008256"/>
        <c:axId val="0"/>
      </c:bar3DChart>
      <c:catAx>
        <c:axId val="112962944"/>
        <c:scaling>
          <c:orientation val="minMax"/>
        </c:scaling>
        <c:axPos val="b"/>
        <c:majorTickMark val="none"/>
        <c:tickLblPos val="nextTo"/>
        <c:crossAx val="115008256"/>
        <c:crosses val="autoZero"/>
        <c:auto val="1"/>
        <c:lblAlgn val="ctr"/>
        <c:lblOffset val="100"/>
      </c:catAx>
      <c:valAx>
        <c:axId val="1150082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2962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title>
      <c:tx>
        <c:rich>
          <a:bodyPr/>
          <a:lstStyle/>
          <a:p>
            <a:pPr>
              <a:defRPr/>
            </a:pPr>
            <a:r>
              <a:rPr lang="zh-CN" sz="1200"/>
              <a:t>图</a:t>
            </a:r>
            <a:r>
              <a:rPr lang="en-US" altLang="zh-CN" sz="1200"/>
              <a:t>5.</a:t>
            </a:r>
            <a:r>
              <a:rPr lang="zh-CN" altLang="en-US" sz="1200"/>
              <a:t>执行案件收结案统计表</a:t>
            </a:r>
            <a:endParaRPr lang="zh-CN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487</c:v>
                </c:pt>
                <c:pt idx="1">
                  <c:v>496</c:v>
                </c:pt>
                <c:pt idx="2">
                  <c:v>793</c:v>
                </c:pt>
                <c:pt idx="3">
                  <c:v>190</c:v>
                </c:pt>
                <c:pt idx="4">
                  <c:v>983</c:v>
                </c:pt>
                <c:pt idx="5" formatCode="0.00_ ">
                  <c:v>19.329999999999995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614</c:v>
                </c:pt>
                <c:pt idx="1">
                  <c:v>562</c:v>
                </c:pt>
                <c:pt idx="2">
                  <c:v>947</c:v>
                </c:pt>
                <c:pt idx="3">
                  <c:v>229</c:v>
                </c:pt>
                <c:pt idx="4">
                  <c:v>1176</c:v>
                </c:pt>
                <c:pt idx="5" formatCode="0.00_ ">
                  <c:v>19.47</c:v>
                </c:pt>
              </c:numCache>
            </c:numRef>
          </c:val>
        </c:ser>
        <c:shape val="cylinder"/>
        <c:axId val="231301504"/>
        <c:axId val="231303808"/>
        <c:axId val="0"/>
      </c:bar3DChart>
      <c:catAx>
        <c:axId val="231301504"/>
        <c:scaling>
          <c:orientation val="minMax"/>
        </c:scaling>
        <c:axPos val="b"/>
        <c:majorTickMark val="none"/>
        <c:tickLblPos val="nextTo"/>
        <c:crossAx val="231303808"/>
        <c:crosses val="autoZero"/>
        <c:auto val="1"/>
        <c:lblAlgn val="ctr"/>
        <c:lblOffset val="100"/>
      </c:catAx>
      <c:valAx>
        <c:axId val="2313038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31301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title>
      <c:tx>
        <c:rich>
          <a:bodyPr/>
          <a:lstStyle/>
          <a:p>
            <a:pPr>
              <a:defRPr/>
            </a:pPr>
            <a:r>
              <a:rPr lang="zh-CN" sz="1200"/>
              <a:t>图</a:t>
            </a:r>
            <a:r>
              <a:rPr lang="en-US" altLang="zh-CN" sz="1200"/>
              <a:t>6.</a:t>
            </a:r>
            <a:r>
              <a:rPr lang="zh-CN" altLang="en-US" sz="1200"/>
              <a:t>审查监督案件收结案统计表</a:t>
            </a:r>
            <a:endParaRPr lang="zh-CN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9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  <c:pt idx="5" formatCode="0.00_ 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旧存</c:v>
                </c:pt>
                <c:pt idx="1">
                  <c:v>新收</c:v>
                </c:pt>
                <c:pt idx="2">
                  <c:v>未结</c:v>
                </c:pt>
                <c:pt idx="3">
                  <c:v>已结</c:v>
                </c:pt>
                <c:pt idx="4">
                  <c:v>总计</c:v>
                </c:pt>
                <c:pt idx="5">
                  <c:v>结案率（%）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5</c:v>
                </c:pt>
                <c:pt idx="4">
                  <c:v>5</c:v>
                </c:pt>
                <c:pt idx="5" formatCode="0.00_ ">
                  <c:v>100</c:v>
                </c:pt>
              </c:numCache>
            </c:numRef>
          </c:val>
        </c:ser>
        <c:shape val="cylinder"/>
        <c:axId val="243630464"/>
        <c:axId val="243632000"/>
        <c:axId val="0"/>
      </c:bar3DChart>
      <c:catAx>
        <c:axId val="243630464"/>
        <c:scaling>
          <c:orientation val="minMax"/>
        </c:scaling>
        <c:axPos val="b"/>
        <c:majorTickMark val="none"/>
        <c:tickLblPos val="nextTo"/>
        <c:crossAx val="243632000"/>
        <c:crosses val="autoZero"/>
        <c:auto val="1"/>
        <c:lblAlgn val="ctr"/>
        <c:lblOffset val="100"/>
      </c:catAx>
      <c:valAx>
        <c:axId val="243632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43630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sz="1200" b="1" i="0" baseline="0"/>
              <a:t>图</a:t>
            </a:r>
            <a:r>
              <a:rPr lang="en-US" sz="1200" b="1" i="0" baseline="0"/>
              <a:t>7.</a:t>
            </a:r>
            <a:r>
              <a:rPr lang="zh-CN" sz="1200" b="1" i="0" baseline="0"/>
              <a:t>受理各类案件比例图</a:t>
            </a:r>
            <a:endParaRPr lang="zh-CN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0786681101414214"/>
                  <c:y val="2.2894825187682292E-4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刑事</a:t>
                    </a:r>
                    <a:r>
                      <a:rPr lang="en-US" altLang="zh-CN"/>
                      <a:t>4.85%</a:t>
                    </a:r>
                    <a:endParaRPr lang="zh-CN" altLang="en-US"/>
                  </a:p>
                </c:rich>
              </c:tx>
              <c:showCatName val="1"/>
            </c:dLbl>
            <c:dLbl>
              <c:idx val="1"/>
              <c:layout>
                <c:manualLayout>
                  <c:x val="-0.21151619832736424"/>
                  <c:y val="-0.12757188596922495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民事</a:t>
                    </a:r>
                    <a:r>
                      <a:rPr lang="en-US" altLang="zh-CN"/>
                      <a:t>45.32%</a:t>
                    </a:r>
                    <a:endParaRPr lang="zh-CN" altLang="en-US"/>
                  </a:p>
                </c:rich>
              </c:tx>
              <c:showCatName val="1"/>
            </c:dLbl>
            <c:dLbl>
              <c:idx val="2"/>
              <c:layout>
                <c:manualLayout>
                  <c:x val="0.22467716156236553"/>
                  <c:y val="-6.8172469307261375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行政</a:t>
                    </a:r>
                    <a:r>
                      <a:rPr lang="en-US" altLang="zh-CN"/>
                      <a:t>1.32%</a:t>
                    </a:r>
                    <a:endParaRPr lang="zh-CN" altLang="en-US"/>
                  </a:p>
                </c:rich>
              </c:tx>
              <c:showCatName val="1"/>
            </c:dLbl>
            <c:dLbl>
              <c:idx val="3"/>
              <c:layout>
                <c:manualLayout>
                  <c:x val="0.21633540690630626"/>
                  <c:y val="1.7081517795999257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执行</a:t>
                    </a:r>
                    <a:r>
                      <a:rPr lang="en-US" altLang="zh-CN"/>
                      <a:t>48.32%</a:t>
                    </a:r>
                    <a:endParaRPr lang="zh-CN" altLang="en-US"/>
                  </a:p>
                </c:rich>
              </c:tx>
              <c:showCatName val="1"/>
            </c:dLbl>
            <c:dLbl>
              <c:idx val="4"/>
              <c:layout>
                <c:manualLayout>
                  <c:x val="-0.18140458183155714"/>
                  <c:y val="3.214584730926168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审查监督</a:t>
                    </a:r>
                    <a:r>
                      <a:rPr lang="en-US" altLang="zh-CN"/>
                      <a:t>0.21%</a:t>
                    </a:r>
                    <a:endParaRPr lang="zh-CN" altLang="en-US"/>
                  </a:p>
                </c:rich>
              </c:tx>
              <c:showCatName val="1"/>
            </c:dLbl>
            <c:showCatName val="1"/>
            <c:showLeaderLines val="1"/>
          </c:dLbls>
          <c:cat>
            <c:strRef>
              <c:f>Sheet1!$A$1:$E$1</c:f>
              <c:strCache>
                <c:ptCount val="5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  <c:pt idx="4">
                  <c:v>审查监督</c:v>
                </c:pt>
              </c:strCache>
            </c:strRef>
          </c:cat>
          <c:val>
            <c:numRef>
              <c:f>Sheet1!$A$2:$E$2</c:f>
              <c:numCache>
                <c:formatCode>General</c:formatCode>
                <c:ptCount val="5"/>
                <c:pt idx="0">
                  <c:v>4.8499999999999996</c:v>
                </c:pt>
                <c:pt idx="1">
                  <c:v>45.32</c:v>
                </c:pt>
                <c:pt idx="2">
                  <c:v>1.32</c:v>
                </c:pt>
                <c:pt idx="3">
                  <c:v>48.32</c:v>
                </c:pt>
                <c:pt idx="4">
                  <c:v>0.21000000000000002</c:v>
                </c:pt>
              </c:numCache>
            </c:numRef>
          </c:val>
        </c:ser>
        <c:dLbls>
          <c:showCatName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272</Words>
  <Characters>1556</Characters>
  <Application>Microsoft Office Word</Application>
  <DocSecurity>0</DocSecurity>
  <Lines>12</Lines>
  <Paragraphs>3</Paragraphs>
  <ScaleCrop>false</ScaleCrop>
  <Company>china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14</cp:revision>
  <dcterms:created xsi:type="dcterms:W3CDTF">2016-04-15T07:48:00Z</dcterms:created>
  <dcterms:modified xsi:type="dcterms:W3CDTF">2016-04-18T08:39:00Z</dcterms:modified>
</cp:coreProperties>
</file>